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711F" w14:textId="77777777" w:rsidR="000C7936" w:rsidRPr="00C27341" w:rsidRDefault="000C7936" w:rsidP="006B7AB8">
      <w:pPr>
        <w:spacing w:line="276" w:lineRule="auto"/>
        <w:jc w:val="center"/>
        <w:rPr>
          <w:rFonts w:ascii="Times New Roman" w:hAnsi="Times New Roman"/>
          <w:b/>
          <w:sz w:val="28"/>
        </w:rPr>
      </w:pPr>
      <w:r w:rsidRPr="00C27341">
        <w:rPr>
          <w:rFonts w:ascii="Times New Roman" w:hAnsi="Times New Roman"/>
          <w:b/>
          <w:sz w:val="28"/>
        </w:rPr>
        <w:t>Paskaidrojuma raksts</w:t>
      </w:r>
    </w:p>
    <w:p w14:paraId="76BBB011" w14:textId="54BE7257" w:rsidR="000C7936" w:rsidRPr="00C27341" w:rsidRDefault="000C7936" w:rsidP="006B7AB8">
      <w:pPr>
        <w:spacing w:line="276" w:lineRule="auto"/>
        <w:jc w:val="center"/>
        <w:rPr>
          <w:rFonts w:ascii="Times New Roman" w:hAnsi="Times New Roman"/>
          <w:sz w:val="28"/>
        </w:rPr>
      </w:pPr>
      <w:r w:rsidRPr="00C27341">
        <w:rPr>
          <w:rFonts w:ascii="Times New Roman" w:hAnsi="Times New Roman"/>
          <w:sz w:val="28"/>
        </w:rPr>
        <w:t>Madonas novada pašvaldības 20</w:t>
      </w:r>
      <w:r w:rsidR="00D6320A" w:rsidRPr="00C27341">
        <w:rPr>
          <w:rFonts w:ascii="Times New Roman" w:hAnsi="Times New Roman"/>
          <w:sz w:val="28"/>
        </w:rPr>
        <w:t>2</w:t>
      </w:r>
      <w:r w:rsidR="00282F6D" w:rsidRPr="00C27341">
        <w:rPr>
          <w:rFonts w:ascii="Times New Roman" w:hAnsi="Times New Roman"/>
          <w:sz w:val="28"/>
        </w:rPr>
        <w:t>2</w:t>
      </w:r>
      <w:r w:rsidRPr="00C27341">
        <w:rPr>
          <w:rFonts w:ascii="Times New Roman" w:hAnsi="Times New Roman"/>
          <w:sz w:val="28"/>
        </w:rPr>
        <w:t>.gada budžetam</w:t>
      </w:r>
    </w:p>
    <w:p w14:paraId="195E648E" w14:textId="1FE269BD" w:rsidR="000C7936" w:rsidRDefault="000C7936" w:rsidP="006B7AB8">
      <w:pPr>
        <w:spacing w:line="276" w:lineRule="auto"/>
        <w:rPr>
          <w:rFonts w:ascii="Times New Roman" w:hAnsi="Times New Roman"/>
          <w:b/>
        </w:rPr>
      </w:pPr>
    </w:p>
    <w:p w14:paraId="4BFF39D2" w14:textId="77777777" w:rsidR="00C27341" w:rsidRPr="00C27341" w:rsidRDefault="00C27341" w:rsidP="006B7AB8">
      <w:pPr>
        <w:spacing w:line="276" w:lineRule="auto"/>
        <w:rPr>
          <w:rFonts w:ascii="Times New Roman" w:hAnsi="Times New Roman"/>
          <w:b/>
        </w:rPr>
      </w:pPr>
      <w:bookmarkStart w:id="0" w:name="_GoBack"/>
      <w:bookmarkEnd w:id="0"/>
    </w:p>
    <w:p w14:paraId="5544501C" w14:textId="77777777" w:rsidR="000C7936" w:rsidRPr="00C27341" w:rsidRDefault="000C7936" w:rsidP="006B7AB8">
      <w:pPr>
        <w:spacing w:line="276" w:lineRule="auto"/>
        <w:jc w:val="both"/>
        <w:rPr>
          <w:rFonts w:ascii="Times New Roman" w:hAnsi="Times New Roman"/>
        </w:rPr>
      </w:pPr>
      <w:r w:rsidRPr="00C27341">
        <w:rPr>
          <w:rFonts w:ascii="Times New Roman" w:hAnsi="Times New Roman"/>
          <w:b/>
        </w:rPr>
        <w:tab/>
      </w:r>
      <w:r w:rsidRPr="00C27341">
        <w:rPr>
          <w:rFonts w:ascii="Times New Roman" w:hAnsi="Times New Roman"/>
        </w:rPr>
        <w:t>Madonas novada pašvaldības budžets izstrādāts saskaņā ar spēkā esošo likumdošanu  par budžetu un finanšu  vadību, likumu “Par pašvaldību budžetiem”, likumu “Par pašvaldībām”, MK noteikumiem, kas izdoti saskaņā ar šiem likumiem.</w:t>
      </w:r>
    </w:p>
    <w:p w14:paraId="0B9F3AE9" w14:textId="2CF10B33" w:rsidR="000C7936" w:rsidRPr="00C27341" w:rsidRDefault="00D6320A" w:rsidP="006B7AB8">
      <w:pPr>
        <w:spacing w:line="276" w:lineRule="auto"/>
        <w:ind w:firstLine="709"/>
        <w:jc w:val="both"/>
        <w:rPr>
          <w:rFonts w:ascii="Times New Roman" w:hAnsi="Times New Roman"/>
        </w:rPr>
      </w:pPr>
      <w:r w:rsidRPr="00C27341">
        <w:rPr>
          <w:rFonts w:ascii="Times New Roman" w:hAnsi="Times New Roman"/>
        </w:rPr>
        <w:t xml:space="preserve">Saskaņā ar likumu “Par pašvaldību budžetiem” pašvaldības budžets sastāv </w:t>
      </w:r>
      <w:r w:rsidR="00DF7742" w:rsidRPr="00C27341">
        <w:rPr>
          <w:rFonts w:ascii="Times New Roman" w:hAnsi="Times New Roman"/>
        </w:rPr>
        <w:t xml:space="preserve">no </w:t>
      </w:r>
      <w:r w:rsidRPr="00C27341">
        <w:rPr>
          <w:rFonts w:ascii="Times New Roman" w:hAnsi="Times New Roman"/>
        </w:rPr>
        <w:t>pamatbudžeta un ziedojumiem.</w:t>
      </w:r>
    </w:p>
    <w:p w14:paraId="76A3A9C0" w14:textId="77777777" w:rsidR="000C7936" w:rsidRPr="00C27341" w:rsidRDefault="000C7936" w:rsidP="006B7AB8">
      <w:pPr>
        <w:spacing w:line="276" w:lineRule="auto"/>
        <w:rPr>
          <w:rFonts w:ascii="Times New Roman" w:hAnsi="Times New Roman"/>
          <w:b/>
        </w:rPr>
      </w:pPr>
    </w:p>
    <w:p w14:paraId="3A208F95" w14:textId="3647659D" w:rsidR="000C7936" w:rsidRPr="00C27341" w:rsidRDefault="000C7936" w:rsidP="006B7AB8">
      <w:pPr>
        <w:spacing w:after="240" w:line="276" w:lineRule="auto"/>
        <w:rPr>
          <w:rFonts w:ascii="Times New Roman" w:hAnsi="Times New Roman"/>
          <w:b/>
        </w:rPr>
      </w:pPr>
      <w:r w:rsidRPr="00C27341">
        <w:rPr>
          <w:rFonts w:ascii="Times New Roman" w:hAnsi="Times New Roman"/>
          <w:b/>
        </w:rPr>
        <w:t>Pamatbudžets</w:t>
      </w:r>
    </w:p>
    <w:p w14:paraId="0E3122EB" w14:textId="13DFF020" w:rsidR="000C7936" w:rsidRPr="00C27341" w:rsidRDefault="000C7936" w:rsidP="006B7AB8">
      <w:pPr>
        <w:widowControl/>
        <w:suppressAutoHyphens w:val="0"/>
        <w:spacing w:line="276" w:lineRule="auto"/>
        <w:ind w:firstLine="720"/>
        <w:jc w:val="both"/>
        <w:rPr>
          <w:rFonts w:ascii="Times New Roman" w:eastAsia="Times New Roman" w:hAnsi="Times New Roman"/>
          <w:b/>
          <w:bCs/>
          <w:color w:val="000000"/>
          <w:lang w:eastAsia="lv-LV"/>
        </w:rPr>
      </w:pPr>
      <w:r w:rsidRPr="00C27341">
        <w:rPr>
          <w:rFonts w:ascii="Times New Roman" w:hAnsi="Times New Roman"/>
        </w:rPr>
        <w:t>Novada pamatbudžets 20</w:t>
      </w:r>
      <w:r w:rsidR="00D6320A" w:rsidRPr="00C27341">
        <w:rPr>
          <w:rFonts w:ascii="Times New Roman" w:hAnsi="Times New Roman"/>
        </w:rPr>
        <w:t>2</w:t>
      </w:r>
      <w:r w:rsidR="00282F6D" w:rsidRPr="00C27341">
        <w:rPr>
          <w:rFonts w:ascii="Times New Roman" w:hAnsi="Times New Roman"/>
        </w:rPr>
        <w:t>2</w:t>
      </w:r>
      <w:r w:rsidRPr="00C27341">
        <w:rPr>
          <w:rFonts w:ascii="Times New Roman" w:hAnsi="Times New Roman"/>
        </w:rPr>
        <w:t>.</w:t>
      </w:r>
      <w:r w:rsidR="003F66D3" w:rsidRPr="00C27341">
        <w:rPr>
          <w:rFonts w:ascii="Times New Roman" w:hAnsi="Times New Roman"/>
        </w:rPr>
        <w:t xml:space="preserve"> </w:t>
      </w:r>
      <w:r w:rsidRPr="00C27341">
        <w:rPr>
          <w:rFonts w:ascii="Times New Roman" w:hAnsi="Times New Roman"/>
        </w:rPr>
        <w:t>gadam ieņēmumos</w:t>
      </w:r>
      <w:r w:rsidR="00403CE6" w:rsidRPr="00C27341">
        <w:rPr>
          <w:rFonts w:ascii="Times New Roman" w:hAnsi="Times New Roman"/>
        </w:rPr>
        <w:t xml:space="preserve"> </w:t>
      </w:r>
      <w:r w:rsidR="00745EE1" w:rsidRPr="00C27341">
        <w:rPr>
          <w:rFonts w:ascii="Times New Roman" w:hAnsi="Times New Roman"/>
        </w:rPr>
        <w:t xml:space="preserve">ir </w:t>
      </w:r>
      <w:r w:rsidR="00403CE6" w:rsidRPr="00C27341">
        <w:rPr>
          <w:rFonts w:ascii="Times New Roman" w:hAnsi="Times New Roman"/>
        </w:rPr>
        <w:t>apstiprināts EUR</w:t>
      </w:r>
      <w:r w:rsidR="009C0DCF" w:rsidRPr="00C27341">
        <w:rPr>
          <w:rFonts w:ascii="Times New Roman" w:hAnsi="Times New Roman"/>
        </w:rPr>
        <w:t xml:space="preserve"> </w:t>
      </w:r>
      <w:r w:rsidR="00745EE1" w:rsidRPr="00C27341">
        <w:rPr>
          <w:rFonts w:ascii="Times New Roman" w:hAnsi="Times New Roman"/>
        </w:rPr>
        <w:t xml:space="preserve">   </w:t>
      </w:r>
      <w:r w:rsidR="00B93FE2" w:rsidRPr="00C27341">
        <w:rPr>
          <w:rFonts w:ascii="Times New Roman" w:hAnsi="Times New Roman"/>
        </w:rPr>
        <w:t>39 614 078</w:t>
      </w:r>
      <w:r w:rsidR="00403CE6" w:rsidRPr="00C27341">
        <w:rPr>
          <w:rFonts w:ascii="Times New Roman" w:hAnsi="Times New Roman"/>
        </w:rPr>
        <w:t xml:space="preserve">, bet </w:t>
      </w:r>
      <w:r w:rsidRPr="00C27341">
        <w:rPr>
          <w:rFonts w:ascii="Times New Roman" w:hAnsi="Times New Roman"/>
        </w:rPr>
        <w:t>izdevumos</w:t>
      </w:r>
      <w:r w:rsidR="00403CE6" w:rsidRPr="00C27341">
        <w:rPr>
          <w:rFonts w:ascii="Times New Roman" w:hAnsi="Times New Roman"/>
        </w:rPr>
        <w:t xml:space="preserve"> – </w:t>
      </w:r>
      <w:r w:rsidRPr="00C27341">
        <w:rPr>
          <w:rFonts w:ascii="Times New Roman" w:hAnsi="Times New Roman"/>
        </w:rPr>
        <w:t>EUR</w:t>
      </w:r>
      <w:r w:rsidR="003F66D3" w:rsidRPr="00C27341">
        <w:rPr>
          <w:rFonts w:ascii="Times New Roman" w:hAnsi="Times New Roman"/>
        </w:rPr>
        <w:t xml:space="preserve"> </w:t>
      </w:r>
      <w:r w:rsidR="00B93FE2" w:rsidRPr="00C27341">
        <w:rPr>
          <w:rFonts w:ascii="Times New Roman" w:hAnsi="Times New Roman"/>
        </w:rPr>
        <w:t>42 879 771</w:t>
      </w:r>
      <w:r w:rsidR="009C0DCF" w:rsidRPr="00C27341">
        <w:rPr>
          <w:rFonts w:ascii="Times New Roman" w:hAnsi="Times New Roman"/>
        </w:rPr>
        <w:t>.</w:t>
      </w:r>
      <w:r w:rsidR="00D259D3" w:rsidRPr="00C27341">
        <w:rPr>
          <w:rFonts w:ascii="Times New Roman" w:hAnsi="Times New Roman"/>
        </w:rPr>
        <w:t xml:space="preserve"> </w:t>
      </w:r>
      <w:r w:rsidRPr="00C27341">
        <w:rPr>
          <w:rFonts w:ascii="Times New Roman" w:hAnsi="Times New Roman"/>
        </w:rPr>
        <w:t>Salīdzinot ar 20</w:t>
      </w:r>
      <w:r w:rsidR="003F66D3" w:rsidRPr="00C27341">
        <w:rPr>
          <w:rFonts w:ascii="Times New Roman" w:hAnsi="Times New Roman"/>
        </w:rPr>
        <w:t>2</w:t>
      </w:r>
      <w:r w:rsidR="00282F6D" w:rsidRPr="00C27341">
        <w:rPr>
          <w:rFonts w:ascii="Times New Roman" w:hAnsi="Times New Roman"/>
        </w:rPr>
        <w:t>1</w:t>
      </w:r>
      <w:r w:rsidRPr="00C27341">
        <w:rPr>
          <w:rFonts w:ascii="Times New Roman" w:hAnsi="Times New Roman"/>
        </w:rPr>
        <w:t>.</w:t>
      </w:r>
      <w:r w:rsidR="00A82177" w:rsidRPr="00C27341">
        <w:rPr>
          <w:rFonts w:ascii="Times New Roman" w:hAnsi="Times New Roman"/>
        </w:rPr>
        <w:t xml:space="preserve"> </w:t>
      </w:r>
      <w:r w:rsidRPr="00C27341">
        <w:rPr>
          <w:rFonts w:ascii="Times New Roman" w:hAnsi="Times New Roman"/>
        </w:rPr>
        <w:t>gada sākumu</w:t>
      </w:r>
      <w:r w:rsidR="00A82177" w:rsidRPr="00C27341">
        <w:rPr>
          <w:rFonts w:ascii="Times New Roman" w:hAnsi="Times New Roman"/>
        </w:rPr>
        <w:t>,</w:t>
      </w:r>
      <w:r w:rsidR="00403CE6" w:rsidRPr="00C27341">
        <w:rPr>
          <w:rFonts w:ascii="Times New Roman" w:hAnsi="Times New Roman"/>
        </w:rPr>
        <w:t xml:space="preserve"> </w:t>
      </w:r>
      <w:r w:rsidR="00B93FE2" w:rsidRPr="00C27341">
        <w:rPr>
          <w:rFonts w:ascii="Times New Roman" w:hAnsi="Times New Roman"/>
        </w:rPr>
        <w:t xml:space="preserve">plānotie </w:t>
      </w:r>
      <w:r w:rsidR="00403CE6" w:rsidRPr="00C27341">
        <w:rPr>
          <w:rFonts w:ascii="Times New Roman" w:hAnsi="Times New Roman"/>
        </w:rPr>
        <w:t xml:space="preserve">ieņēmumi </w:t>
      </w:r>
      <w:r w:rsidR="00B93FE2" w:rsidRPr="00C27341">
        <w:rPr>
          <w:rFonts w:ascii="Times New Roman" w:hAnsi="Times New Roman"/>
        </w:rPr>
        <w:t>pieauguši</w:t>
      </w:r>
      <w:r w:rsidR="00403CE6" w:rsidRPr="00C27341">
        <w:rPr>
          <w:rFonts w:ascii="Times New Roman" w:hAnsi="Times New Roman"/>
        </w:rPr>
        <w:t xml:space="preserve"> par EUR</w:t>
      </w:r>
      <w:r w:rsidR="009C0DCF" w:rsidRPr="00C27341">
        <w:rPr>
          <w:rFonts w:ascii="Times New Roman" w:hAnsi="Times New Roman"/>
        </w:rPr>
        <w:t xml:space="preserve"> </w:t>
      </w:r>
      <w:r w:rsidR="003948DA" w:rsidRPr="00C27341">
        <w:rPr>
          <w:rFonts w:ascii="Times New Roman" w:hAnsi="Times New Roman"/>
        </w:rPr>
        <w:t>4 906 889</w:t>
      </w:r>
      <w:r w:rsidR="00403CE6" w:rsidRPr="00C27341">
        <w:rPr>
          <w:rFonts w:ascii="Times New Roman" w:hAnsi="Times New Roman"/>
        </w:rPr>
        <w:t>, bet izdevumi pieauguši par</w:t>
      </w:r>
      <w:r w:rsidR="009C0DCF" w:rsidRPr="00C27341">
        <w:rPr>
          <w:rFonts w:ascii="Times New Roman" w:hAnsi="Times New Roman"/>
        </w:rPr>
        <w:t xml:space="preserve"> EUR</w:t>
      </w:r>
      <w:r w:rsidR="00403CE6" w:rsidRPr="00C27341">
        <w:rPr>
          <w:rFonts w:ascii="Times New Roman" w:hAnsi="Times New Roman"/>
        </w:rPr>
        <w:t xml:space="preserve"> </w:t>
      </w:r>
      <w:r w:rsidR="003948DA" w:rsidRPr="00C27341">
        <w:rPr>
          <w:rFonts w:ascii="Times New Roman" w:hAnsi="Times New Roman"/>
        </w:rPr>
        <w:t>4 821 323</w:t>
      </w:r>
      <w:r w:rsidR="009C0DCF" w:rsidRPr="00C27341">
        <w:rPr>
          <w:rFonts w:ascii="Times New Roman" w:hAnsi="Times New Roman"/>
        </w:rPr>
        <w:t>.</w:t>
      </w:r>
      <w:r w:rsidR="00403CE6" w:rsidRPr="00C27341">
        <w:rPr>
          <w:rFonts w:ascii="Times New Roman" w:hAnsi="Times New Roman"/>
        </w:rPr>
        <w:t xml:space="preserve"> </w:t>
      </w:r>
      <w:r w:rsidRPr="00C27341">
        <w:rPr>
          <w:rFonts w:ascii="Times New Roman" w:hAnsi="Times New Roman"/>
        </w:rPr>
        <w:t>Naudas līdzekļu un noguldījumu atlikums gada sākumā EUR</w:t>
      </w:r>
      <w:r w:rsidR="001F06F0" w:rsidRPr="00C27341">
        <w:rPr>
          <w:rFonts w:ascii="Times New Roman" w:hAnsi="Times New Roman"/>
        </w:rPr>
        <w:t xml:space="preserve"> </w:t>
      </w:r>
      <w:r w:rsidR="00B93FE2" w:rsidRPr="00C27341">
        <w:rPr>
          <w:rFonts w:ascii="Times New Roman" w:hAnsi="Times New Roman"/>
        </w:rPr>
        <w:t>6 179 451</w:t>
      </w:r>
      <w:r w:rsidR="00745EE1" w:rsidRPr="00C27341">
        <w:rPr>
          <w:rFonts w:ascii="Times New Roman" w:hAnsi="Times New Roman"/>
        </w:rPr>
        <w:t>.</w:t>
      </w:r>
      <w:r w:rsidRPr="00C27341">
        <w:rPr>
          <w:rFonts w:ascii="Times New Roman" w:hAnsi="Times New Roman"/>
        </w:rPr>
        <w:t xml:space="preserve"> </w:t>
      </w:r>
      <w:r w:rsidR="00E84153" w:rsidRPr="00C27341">
        <w:rPr>
          <w:rFonts w:ascii="Times New Roman" w:hAnsi="Times New Roman"/>
        </w:rPr>
        <w:t xml:space="preserve">Atlikuma </w:t>
      </w:r>
      <w:r w:rsidR="00B93FE2" w:rsidRPr="00C27341">
        <w:rPr>
          <w:rFonts w:ascii="Times New Roman" w:hAnsi="Times New Roman"/>
        </w:rPr>
        <w:t>samazinājums</w:t>
      </w:r>
      <w:r w:rsidRPr="00C27341">
        <w:rPr>
          <w:rFonts w:ascii="Times New Roman" w:hAnsi="Times New Roman"/>
          <w:color w:val="FF0000"/>
        </w:rPr>
        <w:t xml:space="preserve"> </w:t>
      </w:r>
      <w:r w:rsidRPr="00C27341">
        <w:rPr>
          <w:rFonts w:ascii="Times New Roman" w:hAnsi="Times New Roman"/>
        </w:rPr>
        <w:t>salīdzinot ar 20</w:t>
      </w:r>
      <w:r w:rsidR="003F66D3" w:rsidRPr="00C27341">
        <w:rPr>
          <w:rFonts w:ascii="Times New Roman" w:hAnsi="Times New Roman"/>
        </w:rPr>
        <w:t>2</w:t>
      </w:r>
      <w:r w:rsidR="00282F6D" w:rsidRPr="00C27341">
        <w:rPr>
          <w:rFonts w:ascii="Times New Roman" w:hAnsi="Times New Roman"/>
        </w:rPr>
        <w:t>1</w:t>
      </w:r>
      <w:r w:rsidRPr="00C27341">
        <w:rPr>
          <w:rFonts w:ascii="Times New Roman" w:hAnsi="Times New Roman"/>
        </w:rPr>
        <w:t>.</w:t>
      </w:r>
      <w:r w:rsidR="00E84153" w:rsidRPr="00C27341">
        <w:rPr>
          <w:rFonts w:ascii="Times New Roman" w:hAnsi="Times New Roman"/>
        </w:rPr>
        <w:t xml:space="preserve"> </w:t>
      </w:r>
      <w:r w:rsidRPr="00C27341">
        <w:rPr>
          <w:rFonts w:ascii="Times New Roman" w:hAnsi="Times New Roman"/>
        </w:rPr>
        <w:t>gada sākumu</w:t>
      </w:r>
      <w:r w:rsidR="00E84153" w:rsidRPr="00C27341">
        <w:rPr>
          <w:rFonts w:ascii="Times New Roman" w:hAnsi="Times New Roman"/>
        </w:rPr>
        <w:t xml:space="preserve"> – </w:t>
      </w:r>
      <w:r w:rsidR="007D5A91" w:rsidRPr="00C27341">
        <w:rPr>
          <w:rFonts w:ascii="Times New Roman" w:hAnsi="Times New Roman"/>
        </w:rPr>
        <w:t>EUR</w:t>
      </w:r>
      <w:r w:rsidR="009C0DCF" w:rsidRPr="00C27341">
        <w:rPr>
          <w:rFonts w:ascii="Times New Roman" w:hAnsi="Times New Roman"/>
        </w:rPr>
        <w:t xml:space="preserve"> </w:t>
      </w:r>
      <w:r w:rsidR="00B93FE2" w:rsidRPr="00C27341">
        <w:rPr>
          <w:rFonts w:ascii="Times New Roman" w:hAnsi="Times New Roman"/>
        </w:rPr>
        <w:t>3</w:t>
      </w:r>
      <w:r w:rsidR="003948DA" w:rsidRPr="00C27341">
        <w:rPr>
          <w:rFonts w:ascii="Times New Roman" w:hAnsi="Times New Roman"/>
        </w:rPr>
        <w:t> 263 065</w:t>
      </w:r>
      <w:r w:rsidR="009C0DCF" w:rsidRPr="00C27341">
        <w:rPr>
          <w:rFonts w:ascii="Times New Roman" w:hAnsi="Times New Roman"/>
        </w:rPr>
        <w:t>.</w:t>
      </w:r>
    </w:p>
    <w:p w14:paraId="5528AF6F" w14:textId="60EF8834" w:rsidR="00403CE6" w:rsidRPr="00C27341" w:rsidRDefault="00403CE6" w:rsidP="006B7AB8">
      <w:pPr>
        <w:spacing w:line="276" w:lineRule="auto"/>
        <w:ind w:firstLine="720"/>
        <w:jc w:val="both"/>
        <w:rPr>
          <w:rFonts w:ascii="Times New Roman" w:hAnsi="Times New Roman"/>
        </w:rPr>
      </w:pPr>
      <w:r w:rsidRPr="00C27341">
        <w:rPr>
          <w:rFonts w:ascii="Times New Roman" w:hAnsi="Times New Roman"/>
        </w:rPr>
        <w:t xml:space="preserve">Kā jau iepriekš </w:t>
      </w:r>
      <w:r w:rsidR="00E84153" w:rsidRPr="00C27341">
        <w:rPr>
          <w:rFonts w:ascii="Times New Roman" w:hAnsi="Times New Roman"/>
        </w:rPr>
        <w:t>redzams</w:t>
      </w:r>
      <w:r w:rsidRPr="00C27341">
        <w:rPr>
          <w:rFonts w:ascii="Times New Roman" w:hAnsi="Times New Roman"/>
        </w:rPr>
        <w:t xml:space="preserve">, šis gads iezīmējas ar budžeta ieņēmumu </w:t>
      </w:r>
      <w:r w:rsidR="00B93FE2" w:rsidRPr="00C27341">
        <w:rPr>
          <w:rFonts w:ascii="Times New Roman" w:hAnsi="Times New Roman"/>
        </w:rPr>
        <w:t>pieaugumu</w:t>
      </w:r>
      <w:r w:rsidRPr="00C27341">
        <w:rPr>
          <w:rFonts w:ascii="Times New Roman" w:hAnsi="Times New Roman"/>
        </w:rPr>
        <w:t>, salīdzinot ar</w:t>
      </w:r>
      <w:r w:rsidR="00A82177" w:rsidRPr="00C27341">
        <w:rPr>
          <w:rFonts w:ascii="Times New Roman" w:hAnsi="Times New Roman"/>
        </w:rPr>
        <w:t xml:space="preserve"> 202</w:t>
      </w:r>
      <w:r w:rsidR="00282F6D" w:rsidRPr="00C27341">
        <w:rPr>
          <w:rFonts w:ascii="Times New Roman" w:hAnsi="Times New Roman"/>
        </w:rPr>
        <w:t>1</w:t>
      </w:r>
      <w:r w:rsidR="00A82177" w:rsidRPr="00C27341">
        <w:rPr>
          <w:rFonts w:ascii="Times New Roman" w:hAnsi="Times New Roman"/>
        </w:rPr>
        <w:t>.</w:t>
      </w:r>
      <w:r w:rsidRPr="00C27341">
        <w:rPr>
          <w:rFonts w:ascii="Times New Roman" w:hAnsi="Times New Roman"/>
        </w:rPr>
        <w:t xml:space="preserve"> gad</w:t>
      </w:r>
      <w:r w:rsidR="00A82177" w:rsidRPr="00C27341">
        <w:rPr>
          <w:rFonts w:ascii="Times New Roman" w:hAnsi="Times New Roman"/>
        </w:rPr>
        <w:t>a sākumu</w:t>
      </w:r>
      <w:r w:rsidR="000852B6" w:rsidRPr="00C27341">
        <w:rPr>
          <w:rFonts w:ascii="Times New Roman" w:hAnsi="Times New Roman"/>
        </w:rPr>
        <w:t xml:space="preserve">. </w:t>
      </w:r>
      <w:r w:rsidR="009C0DCF" w:rsidRPr="00C27341">
        <w:rPr>
          <w:rFonts w:ascii="Times New Roman" w:hAnsi="Times New Roman"/>
        </w:rPr>
        <w:t xml:space="preserve">Iemesls tam – </w:t>
      </w:r>
      <w:r w:rsidR="003948DA" w:rsidRPr="00C27341">
        <w:rPr>
          <w:rFonts w:ascii="Times New Roman" w:hAnsi="Times New Roman"/>
        </w:rPr>
        <w:t xml:space="preserve">plānotais </w:t>
      </w:r>
      <w:r w:rsidR="00B93FE2" w:rsidRPr="00C27341">
        <w:rPr>
          <w:rFonts w:ascii="Times New Roman" w:hAnsi="Times New Roman"/>
        </w:rPr>
        <w:t xml:space="preserve">valsts </w:t>
      </w:r>
      <w:proofErr w:type="spellStart"/>
      <w:r w:rsidR="00B93FE2" w:rsidRPr="00C27341">
        <w:rPr>
          <w:rFonts w:ascii="Times New Roman" w:hAnsi="Times New Roman"/>
        </w:rPr>
        <w:t>transfertu</w:t>
      </w:r>
      <w:proofErr w:type="spellEnd"/>
      <w:r w:rsidR="00B93FE2" w:rsidRPr="00C27341">
        <w:rPr>
          <w:rFonts w:ascii="Times New Roman" w:hAnsi="Times New Roman"/>
        </w:rPr>
        <w:t xml:space="preserve"> pieaugums noteiktiem mērķiem un ES finansētu projektu īstenošanai. Izdevumos ir ieplānoti vairāku investīciju projekti, kas turpinās no iepriekšējiem gadiem un daļēji tiek finansēti no budžeta atlikuma uz gada sākumu.</w:t>
      </w:r>
      <w:r w:rsidR="00A74BD5" w:rsidRPr="00C27341">
        <w:rPr>
          <w:rFonts w:ascii="Times New Roman" w:hAnsi="Times New Roman"/>
        </w:rPr>
        <w:t xml:space="preserve"> </w:t>
      </w:r>
    </w:p>
    <w:p w14:paraId="0A8BC1B5" w14:textId="1A84CDA4" w:rsidR="00EE12E0" w:rsidRPr="00C27341" w:rsidRDefault="00B93FE2" w:rsidP="006B7AB8">
      <w:pPr>
        <w:spacing w:line="276" w:lineRule="auto"/>
        <w:ind w:firstLine="720"/>
        <w:jc w:val="both"/>
        <w:rPr>
          <w:rFonts w:ascii="Times New Roman" w:hAnsi="Times New Roman"/>
        </w:rPr>
      </w:pPr>
      <w:r w:rsidRPr="00C27341">
        <w:rPr>
          <w:rFonts w:ascii="Times New Roman" w:hAnsi="Times New Roman"/>
        </w:rPr>
        <w:t>B</w:t>
      </w:r>
      <w:r w:rsidR="000C7936" w:rsidRPr="00C27341">
        <w:rPr>
          <w:rFonts w:ascii="Times New Roman" w:hAnsi="Times New Roman"/>
        </w:rPr>
        <w:t xml:space="preserve">udžeta veidošanas principi ir </w:t>
      </w:r>
      <w:r w:rsidR="00EE12E0" w:rsidRPr="00C27341">
        <w:rPr>
          <w:rFonts w:ascii="Times New Roman" w:hAnsi="Times New Roman"/>
        </w:rPr>
        <w:t xml:space="preserve">saglabājušies nemainīgi </w:t>
      </w:r>
      <w:r w:rsidR="000C7936" w:rsidRPr="00C27341">
        <w:rPr>
          <w:rFonts w:ascii="Times New Roman" w:hAnsi="Times New Roman"/>
        </w:rPr>
        <w:t>– no budžeta tiek finansēta iestāde, aktivitāte, projekts. Katrai iestādei, atbilstoši apstiprinātajam amatu vienību sarakstam, aprēķināts darba algas fonds, paredzēti līdzekļi izdevumu segšanai par apkuri, elektrību, ūdeni un kanalizāciju, skolēnu pārvadājumiem, degvielas iegādei, produktu iegādei skolēnu un PII audzēkņu ēdināšanai</w:t>
      </w:r>
      <w:r w:rsidR="00D6320A" w:rsidRPr="00C27341">
        <w:rPr>
          <w:rFonts w:ascii="Times New Roman" w:hAnsi="Times New Roman"/>
        </w:rPr>
        <w:t>, 1.-4.klašu skolēnu ēdināšanai</w:t>
      </w:r>
      <w:r w:rsidR="00463194" w:rsidRPr="00C27341">
        <w:rPr>
          <w:rFonts w:ascii="Times New Roman" w:hAnsi="Times New Roman"/>
        </w:rPr>
        <w:t>, atkritumu izvešanai un utilizēšanai</w:t>
      </w:r>
      <w:r w:rsidR="000C7936" w:rsidRPr="00C27341">
        <w:rPr>
          <w:rFonts w:ascii="Times New Roman" w:hAnsi="Times New Roman"/>
        </w:rPr>
        <w:t xml:space="preserve">. </w:t>
      </w:r>
    </w:p>
    <w:p w14:paraId="45B3C625" w14:textId="7C6CE5A8" w:rsidR="00EE12E0" w:rsidRPr="00C27341" w:rsidRDefault="000C7936" w:rsidP="006B7AB8">
      <w:pPr>
        <w:spacing w:line="276" w:lineRule="auto"/>
        <w:ind w:firstLine="720"/>
        <w:jc w:val="both"/>
        <w:rPr>
          <w:rFonts w:ascii="Times New Roman" w:hAnsi="Times New Roman"/>
          <w:color w:val="FF0000"/>
        </w:rPr>
      </w:pPr>
      <w:r w:rsidRPr="00C27341">
        <w:rPr>
          <w:rFonts w:ascii="Times New Roman" w:hAnsi="Times New Roman"/>
        </w:rPr>
        <w:t>P</w:t>
      </w:r>
      <w:r w:rsidR="00EE12E0" w:rsidRPr="00C27341">
        <w:rPr>
          <w:rFonts w:ascii="Times New Roman" w:hAnsi="Times New Roman"/>
        </w:rPr>
        <w:t>apildus valsts finansējumam, pašvaldība ir ieplānojusi</w:t>
      </w:r>
      <w:r w:rsidRPr="00C27341">
        <w:rPr>
          <w:rFonts w:ascii="Times New Roman" w:hAnsi="Times New Roman"/>
        </w:rPr>
        <w:t xml:space="preserve"> trūkstoš</w:t>
      </w:r>
      <w:r w:rsidR="00EE12E0" w:rsidRPr="00C27341">
        <w:rPr>
          <w:rFonts w:ascii="Times New Roman" w:hAnsi="Times New Roman"/>
        </w:rPr>
        <w:t>o</w:t>
      </w:r>
      <w:r w:rsidRPr="00C27341">
        <w:rPr>
          <w:rFonts w:ascii="Times New Roman" w:hAnsi="Times New Roman"/>
        </w:rPr>
        <w:t xml:space="preserve"> finansējum</w:t>
      </w:r>
      <w:r w:rsidR="00B93FE2" w:rsidRPr="00C27341">
        <w:rPr>
          <w:rFonts w:ascii="Times New Roman" w:hAnsi="Times New Roman"/>
        </w:rPr>
        <w:t>u</w:t>
      </w:r>
      <w:r w:rsidRPr="00C27341">
        <w:rPr>
          <w:rFonts w:ascii="Times New Roman" w:hAnsi="Times New Roman"/>
        </w:rPr>
        <w:t xml:space="preserve"> pedagogu atalgojumiem  gan mūzikas, mākslas skolu, Bērnu un jaunatnes sporta skolas, Bērnu un jauniešu centra pedagogu atalgojumiem, gan vispārizglītojošo skolu pedagogiem kopā </w:t>
      </w:r>
      <w:r w:rsidR="00B93FE2" w:rsidRPr="00C27341">
        <w:rPr>
          <w:rFonts w:ascii="Times New Roman" w:hAnsi="Times New Roman"/>
        </w:rPr>
        <w:t xml:space="preserve">gadam </w:t>
      </w:r>
      <w:r w:rsidRPr="00C27341">
        <w:rPr>
          <w:rFonts w:ascii="Times New Roman" w:hAnsi="Times New Roman"/>
        </w:rPr>
        <w:t xml:space="preserve"> EUR </w:t>
      </w:r>
      <w:r w:rsidR="00B93FE2" w:rsidRPr="00C27341">
        <w:rPr>
          <w:rFonts w:ascii="Times New Roman" w:hAnsi="Times New Roman"/>
        </w:rPr>
        <w:t>2 540 619</w:t>
      </w:r>
      <w:r w:rsidR="007D5A91" w:rsidRPr="00C27341">
        <w:rPr>
          <w:rFonts w:ascii="Times New Roman" w:hAnsi="Times New Roman"/>
        </w:rPr>
        <w:t>.</w:t>
      </w:r>
    </w:p>
    <w:p w14:paraId="210CC5B8" w14:textId="69ACC8D9"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 Visiem skolēniem no 1. līdz 12.klasei paredzētas brīvpusdienas (0.</w:t>
      </w:r>
      <w:r w:rsidR="00B93FE2" w:rsidRPr="00C27341">
        <w:rPr>
          <w:rFonts w:ascii="Times New Roman" w:hAnsi="Times New Roman"/>
        </w:rPr>
        <w:t>8</w:t>
      </w:r>
      <w:r w:rsidRPr="00C27341">
        <w:rPr>
          <w:rFonts w:ascii="Times New Roman" w:hAnsi="Times New Roman"/>
        </w:rPr>
        <w:t xml:space="preserve">1 EUR dienā 5.-12. klašu skolēniem no pašvaldības budžeta produktu iegādei, </w:t>
      </w:r>
      <w:r w:rsidR="007D5A91" w:rsidRPr="00C27341">
        <w:rPr>
          <w:rFonts w:ascii="Times New Roman" w:hAnsi="Times New Roman"/>
        </w:rPr>
        <w:t xml:space="preserve">pirmajiem </w:t>
      </w:r>
      <w:r w:rsidR="00240440" w:rsidRPr="00C27341">
        <w:rPr>
          <w:rFonts w:ascii="Times New Roman" w:hAnsi="Times New Roman"/>
        </w:rPr>
        <w:t>pieciem</w:t>
      </w:r>
      <w:r w:rsidR="007D5A91" w:rsidRPr="00C27341">
        <w:rPr>
          <w:rFonts w:ascii="Times New Roman" w:hAnsi="Times New Roman"/>
        </w:rPr>
        <w:t xml:space="preserve"> mēnešiem</w:t>
      </w:r>
      <w:r w:rsidRPr="00C27341">
        <w:rPr>
          <w:rFonts w:ascii="Times New Roman" w:hAnsi="Times New Roman"/>
        </w:rPr>
        <w:t xml:space="preserve">  EUR </w:t>
      </w:r>
      <w:r w:rsidR="00B93FE2" w:rsidRPr="00C27341">
        <w:rPr>
          <w:rFonts w:ascii="Times New Roman" w:hAnsi="Times New Roman"/>
        </w:rPr>
        <w:t>126 511</w:t>
      </w:r>
      <w:r w:rsidRPr="00C27341">
        <w:rPr>
          <w:rFonts w:ascii="Times New Roman" w:hAnsi="Times New Roman"/>
          <w:b/>
        </w:rPr>
        <w:t xml:space="preserve">, </w:t>
      </w:r>
      <w:r w:rsidRPr="00C27341">
        <w:rPr>
          <w:rFonts w:ascii="Times New Roman" w:hAnsi="Times New Roman"/>
        </w:rPr>
        <w:t xml:space="preserve">1.-4.klašu skolēnu ēdināšanai </w:t>
      </w:r>
      <w:r w:rsidR="00240440" w:rsidRPr="00C27341">
        <w:rPr>
          <w:rFonts w:ascii="Times New Roman" w:hAnsi="Times New Roman"/>
        </w:rPr>
        <w:t>pusi</w:t>
      </w:r>
      <w:r w:rsidRPr="00C27341">
        <w:rPr>
          <w:rFonts w:ascii="Times New Roman" w:hAnsi="Times New Roman"/>
        </w:rPr>
        <w:t xml:space="preserve"> finansējum</w:t>
      </w:r>
      <w:r w:rsidR="00240440" w:rsidRPr="00C27341">
        <w:rPr>
          <w:rFonts w:ascii="Times New Roman" w:hAnsi="Times New Roman"/>
        </w:rPr>
        <w:t>a</w:t>
      </w:r>
      <w:r w:rsidRPr="00C27341">
        <w:rPr>
          <w:rFonts w:ascii="Times New Roman" w:hAnsi="Times New Roman"/>
        </w:rPr>
        <w:t xml:space="preserve"> </w:t>
      </w:r>
      <w:r w:rsidR="00240440" w:rsidRPr="00C27341">
        <w:rPr>
          <w:rFonts w:ascii="Times New Roman" w:hAnsi="Times New Roman"/>
        </w:rPr>
        <w:t>piešķir</w:t>
      </w:r>
      <w:r w:rsidRPr="00C27341">
        <w:rPr>
          <w:rFonts w:ascii="Times New Roman" w:hAnsi="Times New Roman"/>
        </w:rPr>
        <w:t xml:space="preserve"> valsts</w:t>
      </w:r>
      <w:r w:rsidRPr="00C27341">
        <w:rPr>
          <w:rFonts w:ascii="Times New Roman" w:hAnsi="Times New Roman"/>
          <w:color w:val="FF0000"/>
        </w:rPr>
        <w:t xml:space="preserve"> </w:t>
      </w:r>
      <w:r w:rsidR="00EE12E0" w:rsidRPr="00C27341">
        <w:rPr>
          <w:rFonts w:ascii="Times New Roman" w:hAnsi="Times New Roman"/>
        </w:rPr>
        <w:t xml:space="preserve">EUR </w:t>
      </w:r>
      <w:r w:rsidR="00B93FE2" w:rsidRPr="00C27341">
        <w:rPr>
          <w:rFonts w:ascii="Times New Roman" w:hAnsi="Times New Roman"/>
        </w:rPr>
        <w:t>72 727</w:t>
      </w:r>
      <w:r w:rsidR="00240440" w:rsidRPr="00C27341">
        <w:rPr>
          <w:rFonts w:ascii="Times New Roman" w:hAnsi="Times New Roman"/>
        </w:rPr>
        <w:t xml:space="preserve"> un pusi pašvaldība EUR</w:t>
      </w:r>
      <w:r w:rsidR="00EE12E0" w:rsidRPr="00C27341">
        <w:rPr>
          <w:rFonts w:ascii="Times New Roman" w:hAnsi="Times New Roman"/>
        </w:rPr>
        <w:t xml:space="preserve"> </w:t>
      </w:r>
      <w:r w:rsidR="00B93FE2" w:rsidRPr="00C27341">
        <w:rPr>
          <w:rFonts w:ascii="Times New Roman" w:hAnsi="Times New Roman"/>
        </w:rPr>
        <w:t>72 727</w:t>
      </w:r>
      <w:r w:rsidR="00E84153" w:rsidRPr="00C27341">
        <w:rPr>
          <w:rFonts w:ascii="Times New Roman" w:hAnsi="Times New Roman"/>
        </w:rPr>
        <w:t>)</w:t>
      </w:r>
      <w:r w:rsidRPr="00C27341">
        <w:rPr>
          <w:rFonts w:ascii="Times New Roman" w:hAnsi="Times New Roman"/>
        </w:rPr>
        <w:t>.</w:t>
      </w:r>
    </w:p>
    <w:p w14:paraId="0209E0C4" w14:textId="34C1A224"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Plānots finansējums</w:t>
      </w:r>
      <w:r w:rsidR="004D3DA2" w:rsidRPr="00C27341">
        <w:rPr>
          <w:rFonts w:ascii="Times New Roman" w:hAnsi="Times New Roman"/>
        </w:rPr>
        <w:t xml:space="preserve"> no pašvaldības budžeta </w:t>
      </w:r>
      <w:r w:rsidRPr="00C27341">
        <w:rPr>
          <w:rFonts w:ascii="Times New Roman" w:hAnsi="Times New Roman"/>
        </w:rPr>
        <w:t xml:space="preserve">pašvaldības pirmsskolas izglītības iestāžu audzēkņu ēdināšanai produktu iegādei EUR </w:t>
      </w:r>
      <w:r w:rsidR="004D3DA2" w:rsidRPr="00C27341">
        <w:rPr>
          <w:rFonts w:ascii="Times New Roman" w:hAnsi="Times New Roman"/>
        </w:rPr>
        <w:t>1,32</w:t>
      </w:r>
      <w:r w:rsidRPr="00C27341">
        <w:rPr>
          <w:rFonts w:ascii="Times New Roman" w:hAnsi="Times New Roman"/>
        </w:rPr>
        <w:t xml:space="preserve"> par vienu apmeklējuma dienu </w:t>
      </w:r>
      <w:r w:rsidR="004D3DA2" w:rsidRPr="00C27341">
        <w:rPr>
          <w:rFonts w:ascii="Times New Roman" w:hAnsi="Times New Roman"/>
        </w:rPr>
        <w:t>vai</w:t>
      </w:r>
      <w:r w:rsidR="007D5A91" w:rsidRPr="00C27341">
        <w:rPr>
          <w:rFonts w:ascii="Times New Roman" w:hAnsi="Times New Roman"/>
        </w:rPr>
        <w:t xml:space="preserve"> EUR</w:t>
      </w:r>
      <w:r w:rsidRPr="00C27341">
        <w:rPr>
          <w:rFonts w:ascii="Times New Roman" w:hAnsi="Times New Roman"/>
        </w:rPr>
        <w:t xml:space="preserve"> </w:t>
      </w:r>
      <w:r w:rsidR="004D3DA2" w:rsidRPr="00C27341">
        <w:rPr>
          <w:rFonts w:ascii="Times New Roman" w:hAnsi="Times New Roman"/>
        </w:rPr>
        <w:t>1,57</w:t>
      </w:r>
      <w:r w:rsidRPr="00C27341">
        <w:rPr>
          <w:rFonts w:ascii="Times New Roman" w:hAnsi="Times New Roman"/>
        </w:rPr>
        <w:t xml:space="preserve"> </w:t>
      </w:r>
      <w:r w:rsidR="004D3DA2" w:rsidRPr="00C27341">
        <w:rPr>
          <w:rFonts w:ascii="Times New Roman" w:hAnsi="Times New Roman"/>
        </w:rPr>
        <w:t>par vienu diennakti.</w:t>
      </w:r>
      <w:r w:rsidRPr="00C27341">
        <w:rPr>
          <w:rFonts w:ascii="Times New Roman" w:hAnsi="Times New Roman"/>
        </w:rPr>
        <w:t xml:space="preserve"> </w:t>
      </w:r>
      <w:r w:rsidR="004D3DA2" w:rsidRPr="00C27341">
        <w:rPr>
          <w:rFonts w:ascii="Times New Roman" w:hAnsi="Times New Roman"/>
        </w:rPr>
        <w:t>P</w:t>
      </w:r>
      <w:r w:rsidR="00240440" w:rsidRPr="00C27341">
        <w:rPr>
          <w:rFonts w:ascii="Times New Roman" w:hAnsi="Times New Roman"/>
        </w:rPr>
        <w:t>irmajiem 8 mēnešiem</w:t>
      </w:r>
      <w:r w:rsidRPr="00C27341">
        <w:rPr>
          <w:rFonts w:ascii="Times New Roman" w:hAnsi="Times New Roman"/>
        </w:rPr>
        <w:t xml:space="preserve"> PII audzēkņu ēdināšanai paredzēti</w:t>
      </w:r>
      <w:r w:rsidR="007D5A91" w:rsidRPr="00C27341">
        <w:rPr>
          <w:rFonts w:ascii="Times New Roman" w:hAnsi="Times New Roman"/>
        </w:rPr>
        <w:t xml:space="preserve"> EUR</w:t>
      </w:r>
      <w:r w:rsidRPr="00C27341">
        <w:rPr>
          <w:rFonts w:ascii="Times New Roman" w:hAnsi="Times New Roman"/>
        </w:rPr>
        <w:t xml:space="preserve"> </w:t>
      </w:r>
      <w:r w:rsidR="00B93FE2" w:rsidRPr="00C27341">
        <w:rPr>
          <w:rFonts w:ascii="Times New Roman" w:hAnsi="Times New Roman"/>
        </w:rPr>
        <w:t>229 137</w:t>
      </w:r>
      <w:r w:rsidR="007D5A91" w:rsidRPr="00C27341">
        <w:rPr>
          <w:rFonts w:ascii="Times New Roman" w:hAnsi="Times New Roman"/>
        </w:rPr>
        <w:t>.</w:t>
      </w:r>
      <w:r w:rsidRPr="00C27341">
        <w:rPr>
          <w:rFonts w:ascii="Times New Roman" w:hAnsi="Times New Roman"/>
        </w:rPr>
        <w:t xml:space="preserve"> </w:t>
      </w:r>
    </w:p>
    <w:p w14:paraId="7A79029E" w14:textId="41926E39" w:rsidR="00C67D73" w:rsidRPr="00C27341" w:rsidRDefault="00C67D73" w:rsidP="006B7AB8">
      <w:pPr>
        <w:spacing w:line="276" w:lineRule="auto"/>
        <w:ind w:firstLine="720"/>
        <w:jc w:val="both"/>
        <w:rPr>
          <w:rFonts w:ascii="Times New Roman" w:hAnsi="Times New Roman"/>
        </w:rPr>
      </w:pPr>
      <w:r w:rsidRPr="00C27341">
        <w:rPr>
          <w:rFonts w:ascii="Times New Roman" w:hAnsi="Times New Roman"/>
        </w:rPr>
        <w:t>Skolu un pirmskolas izglītības iestāžu audzēkņu ēdināšanai</w:t>
      </w:r>
      <w:r w:rsidR="00E84153" w:rsidRPr="00C27341">
        <w:rPr>
          <w:rFonts w:ascii="Times New Roman" w:hAnsi="Times New Roman"/>
        </w:rPr>
        <w:t xml:space="preserve"> budžetā ir </w:t>
      </w:r>
      <w:r w:rsidRPr="00C27341">
        <w:rPr>
          <w:rFonts w:ascii="Times New Roman" w:hAnsi="Times New Roman"/>
        </w:rPr>
        <w:t xml:space="preserve"> </w:t>
      </w:r>
      <w:r w:rsidR="00E84153" w:rsidRPr="00C27341">
        <w:rPr>
          <w:rFonts w:ascii="Times New Roman" w:hAnsi="Times New Roman"/>
        </w:rPr>
        <w:t>noteikta</w:t>
      </w:r>
      <w:r w:rsidRPr="00C27341">
        <w:rPr>
          <w:rFonts w:ascii="Times New Roman" w:hAnsi="Times New Roman"/>
        </w:rPr>
        <w:t xml:space="preserve"> arī rezerve EUR </w:t>
      </w:r>
      <w:r w:rsidR="00B93FE2" w:rsidRPr="00C27341">
        <w:rPr>
          <w:rFonts w:ascii="Times New Roman" w:hAnsi="Times New Roman"/>
        </w:rPr>
        <w:t>229 537</w:t>
      </w:r>
      <w:r w:rsidR="00E84153" w:rsidRPr="00C27341">
        <w:rPr>
          <w:rFonts w:ascii="Times New Roman" w:hAnsi="Times New Roman"/>
        </w:rPr>
        <w:t xml:space="preserve"> apmērā</w:t>
      </w:r>
      <w:r w:rsidRPr="00C27341">
        <w:rPr>
          <w:rFonts w:ascii="Times New Roman" w:hAnsi="Times New Roman"/>
        </w:rPr>
        <w:t xml:space="preserve">, kas </w:t>
      </w:r>
      <w:r w:rsidR="00E84153" w:rsidRPr="00C27341">
        <w:rPr>
          <w:rFonts w:ascii="Times New Roman" w:hAnsi="Times New Roman"/>
        </w:rPr>
        <w:t>plānota</w:t>
      </w:r>
      <w:r w:rsidRPr="00C27341">
        <w:rPr>
          <w:rFonts w:ascii="Times New Roman" w:hAnsi="Times New Roman"/>
        </w:rPr>
        <w:t xml:space="preserve"> ēdināš</w:t>
      </w:r>
      <w:r w:rsidR="00DF7742" w:rsidRPr="00C27341">
        <w:rPr>
          <w:rFonts w:ascii="Times New Roman" w:hAnsi="Times New Roman"/>
        </w:rPr>
        <w:t>a</w:t>
      </w:r>
      <w:r w:rsidRPr="00C27341">
        <w:rPr>
          <w:rFonts w:ascii="Times New Roman" w:hAnsi="Times New Roman"/>
        </w:rPr>
        <w:t>nas izdevumiem sākot no septembra (gada pēdējiem 4 mēnešiem).</w:t>
      </w:r>
    </w:p>
    <w:p w14:paraId="5000662A" w14:textId="58BEC0F1" w:rsidR="000C7936" w:rsidRPr="00C27341" w:rsidRDefault="00B93FE2" w:rsidP="006B7AB8">
      <w:pPr>
        <w:spacing w:line="276" w:lineRule="auto"/>
        <w:ind w:firstLine="720"/>
        <w:jc w:val="both"/>
        <w:rPr>
          <w:rFonts w:ascii="Times New Roman" w:hAnsi="Times New Roman"/>
        </w:rPr>
      </w:pPr>
      <w:r w:rsidRPr="00C27341">
        <w:rPr>
          <w:rFonts w:ascii="Times New Roman" w:hAnsi="Times New Roman"/>
        </w:rPr>
        <w:t>L</w:t>
      </w:r>
      <w:r w:rsidR="00C67D73" w:rsidRPr="00C27341">
        <w:rPr>
          <w:rFonts w:ascii="Times New Roman" w:hAnsi="Times New Roman"/>
        </w:rPr>
        <w:t xml:space="preserve">īdzīgi kā citus gadus </w:t>
      </w:r>
      <w:r w:rsidR="00834013" w:rsidRPr="00C27341">
        <w:rPr>
          <w:rFonts w:ascii="Times New Roman" w:hAnsi="Times New Roman"/>
        </w:rPr>
        <w:t xml:space="preserve">pašvaldība </w:t>
      </w:r>
      <w:r w:rsidR="00EB0B0A" w:rsidRPr="00C27341">
        <w:rPr>
          <w:rFonts w:ascii="Times New Roman" w:hAnsi="Times New Roman"/>
        </w:rPr>
        <w:t>ieplāno</w:t>
      </w:r>
      <w:r w:rsidR="00DF7742" w:rsidRPr="00C27341">
        <w:rPr>
          <w:rFonts w:ascii="Times New Roman" w:hAnsi="Times New Roman"/>
        </w:rPr>
        <w:t xml:space="preserve"> </w:t>
      </w:r>
      <w:r w:rsidR="000C7936" w:rsidRPr="00C27341">
        <w:rPr>
          <w:rFonts w:ascii="Times New Roman" w:hAnsi="Times New Roman"/>
        </w:rPr>
        <w:t>skolēnu braucienu</w:t>
      </w:r>
      <w:r w:rsidR="00E84153" w:rsidRPr="00C27341">
        <w:rPr>
          <w:rFonts w:ascii="Times New Roman" w:hAnsi="Times New Roman"/>
        </w:rPr>
        <w:t xml:space="preserve"> apmaksāšanu</w:t>
      </w:r>
      <w:r w:rsidR="000C7936" w:rsidRPr="00C27341">
        <w:rPr>
          <w:rFonts w:ascii="Times New Roman" w:hAnsi="Times New Roman"/>
        </w:rPr>
        <w:t xml:space="preserve"> uz izglītības iestādēm.</w:t>
      </w:r>
      <w:r w:rsidRPr="00C27341">
        <w:rPr>
          <w:rFonts w:ascii="Times New Roman" w:hAnsi="Times New Roman"/>
        </w:rPr>
        <w:t xml:space="preserve"> Šogad tie ir EUR 233 259.</w:t>
      </w:r>
      <w:r w:rsidR="00C67D73" w:rsidRPr="00C27341">
        <w:rPr>
          <w:rFonts w:ascii="Times New Roman" w:hAnsi="Times New Roman"/>
        </w:rPr>
        <w:t xml:space="preserve"> </w:t>
      </w:r>
    </w:p>
    <w:p w14:paraId="62AEF290" w14:textId="4A075A72" w:rsidR="00DF7742" w:rsidRPr="00C27341" w:rsidRDefault="00E84153" w:rsidP="006B7AB8">
      <w:pPr>
        <w:spacing w:line="276" w:lineRule="auto"/>
        <w:ind w:firstLine="720"/>
        <w:jc w:val="both"/>
        <w:rPr>
          <w:rFonts w:ascii="Times New Roman" w:hAnsi="Times New Roman"/>
          <w:color w:val="FF0000"/>
        </w:rPr>
      </w:pPr>
      <w:r w:rsidRPr="00C27341">
        <w:rPr>
          <w:rFonts w:ascii="Times New Roman" w:hAnsi="Times New Roman"/>
        </w:rPr>
        <w:t>Saistībā ar COVID-19 š</w:t>
      </w:r>
      <w:r w:rsidR="00DF7742" w:rsidRPr="00C27341">
        <w:rPr>
          <w:rFonts w:ascii="Times New Roman" w:hAnsi="Times New Roman"/>
        </w:rPr>
        <w:t>ogad pašvaldība paredz</w:t>
      </w:r>
      <w:r w:rsidR="00A87228" w:rsidRPr="00C27341">
        <w:rPr>
          <w:rFonts w:ascii="Times New Roman" w:hAnsi="Times New Roman"/>
        </w:rPr>
        <w:t xml:space="preserve"> </w:t>
      </w:r>
      <w:r w:rsidRPr="00C27341">
        <w:rPr>
          <w:rFonts w:ascii="Times New Roman" w:hAnsi="Times New Roman"/>
        </w:rPr>
        <w:t xml:space="preserve">līdzekļus </w:t>
      </w:r>
      <w:r w:rsidR="00DF7742" w:rsidRPr="00C27341">
        <w:rPr>
          <w:rFonts w:ascii="Times New Roman" w:hAnsi="Times New Roman"/>
        </w:rPr>
        <w:t xml:space="preserve">EUR </w:t>
      </w:r>
      <w:r w:rsidR="00B93FE2" w:rsidRPr="00C27341">
        <w:rPr>
          <w:rFonts w:ascii="Times New Roman" w:hAnsi="Times New Roman"/>
        </w:rPr>
        <w:t>108 694</w:t>
      </w:r>
      <w:r w:rsidR="00A87228" w:rsidRPr="00C27341">
        <w:rPr>
          <w:rFonts w:ascii="Times New Roman" w:hAnsi="Times New Roman"/>
        </w:rPr>
        <w:t xml:space="preserve"> apmērā</w:t>
      </w:r>
      <w:r w:rsidR="00DF7742" w:rsidRPr="00C27341">
        <w:rPr>
          <w:rFonts w:ascii="Times New Roman" w:hAnsi="Times New Roman"/>
        </w:rPr>
        <w:t xml:space="preserve"> izdevumu</w:t>
      </w:r>
      <w:r w:rsidR="00A87228" w:rsidRPr="00C27341">
        <w:rPr>
          <w:rFonts w:ascii="Times New Roman" w:hAnsi="Times New Roman"/>
        </w:rPr>
        <w:t xml:space="preserve"> segšanai</w:t>
      </w:r>
      <w:r w:rsidR="00DF7742" w:rsidRPr="00C27341">
        <w:rPr>
          <w:rFonts w:ascii="Times New Roman" w:hAnsi="Times New Roman"/>
        </w:rPr>
        <w:t xml:space="preserve">, kas radušies </w:t>
      </w:r>
      <w:r w:rsidRPr="00C27341">
        <w:rPr>
          <w:rFonts w:ascii="Times New Roman" w:hAnsi="Times New Roman"/>
        </w:rPr>
        <w:t xml:space="preserve">saistībā </w:t>
      </w:r>
      <w:r w:rsidR="00DF7742" w:rsidRPr="00C27341">
        <w:rPr>
          <w:rFonts w:ascii="Times New Roman" w:hAnsi="Times New Roman"/>
        </w:rPr>
        <w:t>ar valstī izveidojušos situāciju COVID</w:t>
      </w:r>
      <w:r w:rsidR="00A87228" w:rsidRPr="00C27341">
        <w:rPr>
          <w:rFonts w:ascii="Times New Roman" w:hAnsi="Times New Roman"/>
        </w:rPr>
        <w:t>-</w:t>
      </w:r>
      <w:r w:rsidR="00DF7742" w:rsidRPr="00C27341">
        <w:rPr>
          <w:rFonts w:ascii="Times New Roman" w:hAnsi="Times New Roman"/>
        </w:rPr>
        <w:t>19</w:t>
      </w:r>
      <w:r w:rsidR="00A87228" w:rsidRPr="00C27341">
        <w:rPr>
          <w:rFonts w:ascii="Times New Roman" w:hAnsi="Times New Roman"/>
        </w:rPr>
        <w:t xml:space="preserve"> </w:t>
      </w:r>
      <w:r w:rsidRPr="00C27341">
        <w:rPr>
          <w:rFonts w:ascii="Times New Roman" w:hAnsi="Times New Roman"/>
        </w:rPr>
        <w:t>dēļ</w:t>
      </w:r>
      <w:r w:rsidR="00A87228" w:rsidRPr="00C27341">
        <w:rPr>
          <w:rFonts w:ascii="Times New Roman" w:hAnsi="Times New Roman"/>
        </w:rPr>
        <w:t>.</w:t>
      </w:r>
    </w:p>
    <w:p w14:paraId="49DB8F6F" w14:textId="77777777" w:rsidR="000C7936" w:rsidRPr="00C27341" w:rsidRDefault="000C7936" w:rsidP="006B7AB8">
      <w:pPr>
        <w:spacing w:line="276" w:lineRule="auto"/>
        <w:rPr>
          <w:rFonts w:ascii="Times New Roman" w:hAnsi="Times New Roman"/>
        </w:rPr>
      </w:pPr>
    </w:p>
    <w:p w14:paraId="1C107C6E" w14:textId="0ADF33B1" w:rsidR="000C7936" w:rsidRPr="00C27341" w:rsidRDefault="000C7936" w:rsidP="006B7AB8">
      <w:pPr>
        <w:spacing w:after="240" w:line="276" w:lineRule="auto"/>
        <w:rPr>
          <w:rFonts w:ascii="Times New Roman" w:hAnsi="Times New Roman"/>
        </w:rPr>
      </w:pPr>
      <w:r w:rsidRPr="00C27341">
        <w:rPr>
          <w:rFonts w:ascii="Times New Roman" w:hAnsi="Times New Roman"/>
          <w:b/>
        </w:rPr>
        <w:lastRenderedPageBreak/>
        <w:t>Ieņēmumi</w:t>
      </w:r>
    </w:p>
    <w:p w14:paraId="3F8253F0" w14:textId="2FC6283E" w:rsidR="000C7936" w:rsidRPr="00C27341" w:rsidRDefault="000C7936" w:rsidP="006B7AB8">
      <w:pPr>
        <w:spacing w:line="276" w:lineRule="auto"/>
        <w:jc w:val="both"/>
        <w:rPr>
          <w:rFonts w:ascii="Times New Roman" w:hAnsi="Times New Roman"/>
        </w:rPr>
      </w:pPr>
      <w:r w:rsidRPr="00C27341">
        <w:rPr>
          <w:rFonts w:ascii="Times New Roman" w:hAnsi="Times New Roman"/>
        </w:rPr>
        <w:tab/>
        <w:t xml:space="preserve">Pašvaldības pamatbudžeta ieņēmumus veido </w:t>
      </w:r>
      <w:r w:rsidRPr="00C27341">
        <w:rPr>
          <w:rFonts w:ascii="Times New Roman" w:hAnsi="Times New Roman"/>
          <w:b/>
          <w:bCs/>
          <w:i/>
        </w:rPr>
        <w:t>nodokļu ieņēmumi</w:t>
      </w:r>
      <w:r w:rsidRPr="00C27341">
        <w:rPr>
          <w:rFonts w:ascii="Times New Roman" w:hAnsi="Times New Roman"/>
        </w:rPr>
        <w:t xml:space="preserve">  - iedzīvotāju ienākuma nodoklis, nekustamā īpašuma nodoklis, azartspēļu nodoklis; </w:t>
      </w:r>
      <w:proofErr w:type="spellStart"/>
      <w:r w:rsidRPr="00C27341">
        <w:rPr>
          <w:rFonts w:ascii="Times New Roman" w:hAnsi="Times New Roman"/>
          <w:b/>
          <w:bCs/>
          <w:i/>
          <w:iCs/>
        </w:rPr>
        <w:t>nenodokļu</w:t>
      </w:r>
      <w:proofErr w:type="spellEnd"/>
      <w:r w:rsidRPr="00C27341">
        <w:rPr>
          <w:rFonts w:ascii="Times New Roman" w:hAnsi="Times New Roman"/>
          <w:b/>
          <w:bCs/>
          <w:i/>
          <w:iCs/>
        </w:rPr>
        <w:t xml:space="preserve"> ieņēmumi</w:t>
      </w:r>
      <w:r w:rsidRPr="00C27341">
        <w:rPr>
          <w:rFonts w:ascii="Times New Roman" w:hAnsi="Times New Roman"/>
        </w:rPr>
        <w:t xml:space="preserve"> – valsts un pašvaldību nodevas, ieņēmumi no depozītiem un kontu atlikumiem un citi </w:t>
      </w:r>
      <w:proofErr w:type="spellStart"/>
      <w:r w:rsidRPr="00C27341">
        <w:rPr>
          <w:rFonts w:ascii="Times New Roman" w:hAnsi="Times New Roman"/>
        </w:rPr>
        <w:t>nenodokļu</w:t>
      </w:r>
      <w:proofErr w:type="spellEnd"/>
      <w:r w:rsidRPr="00C27341">
        <w:rPr>
          <w:rFonts w:ascii="Times New Roman" w:hAnsi="Times New Roman"/>
        </w:rPr>
        <w:t xml:space="preserve"> ieņēmumi; </w:t>
      </w:r>
      <w:proofErr w:type="spellStart"/>
      <w:r w:rsidRPr="00C27341">
        <w:rPr>
          <w:rFonts w:ascii="Times New Roman" w:hAnsi="Times New Roman"/>
          <w:b/>
          <w:bCs/>
          <w:i/>
        </w:rPr>
        <w:t>transfertu</w:t>
      </w:r>
      <w:proofErr w:type="spellEnd"/>
      <w:r w:rsidRPr="00C27341">
        <w:rPr>
          <w:rFonts w:ascii="Times New Roman" w:hAnsi="Times New Roman"/>
          <w:b/>
          <w:bCs/>
          <w:i/>
        </w:rPr>
        <w:t xml:space="preserve"> ieņēmumi</w:t>
      </w:r>
      <w:r w:rsidRPr="00C27341">
        <w:rPr>
          <w:rFonts w:ascii="Times New Roman" w:hAnsi="Times New Roman"/>
        </w:rPr>
        <w:t xml:space="preserve"> (maksājumi) no valsts un pašvaldību budžetiem un </w:t>
      </w:r>
      <w:r w:rsidRPr="00C27341">
        <w:rPr>
          <w:rFonts w:ascii="Times New Roman" w:hAnsi="Times New Roman"/>
          <w:b/>
          <w:bCs/>
          <w:i/>
        </w:rPr>
        <w:t>budžeta iestāžu</w:t>
      </w:r>
      <w:r w:rsidRPr="00C27341">
        <w:rPr>
          <w:rFonts w:ascii="Times New Roman" w:hAnsi="Times New Roman"/>
          <w:i/>
        </w:rPr>
        <w:t xml:space="preserve"> ieņēmumi</w:t>
      </w:r>
      <w:r w:rsidRPr="00C27341">
        <w:rPr>
          <w:rFonts w:ascii="Times New Roman" w:hAnsi="Times New Roman"/>
        </w:rPr>
        <w:t>.</w:t>
      </w:r>
    </w:p>
    <w:p w14:paraId="05DAFF13" w14:textId="77777777" w:rsidR="000C7936" w:rsidRPr="00C27341" w:rsidRDefault="000C7936" w:rsidP="006B7AB8">
      <w:pPr>
        <w:spacing w:line="276" w:lineRule="auto"/>
        <w:jc w:val="both"/>
        <w:rPr>
          <w:rFonts w:ascii="Times New Roman" w:hAnsi="Times New Roman"/>
        </w:rPr>
      </w:pPr>
      <w:r w:rsidRPr="00C27341">
        <w:rPr>
          <w:rFonts w:ascii="Times New Roman" w:hAnsi="Times New Roman"/>
        </w:rPr>
        <w:tab/>
      </w:r>
    </w:p>
    <w:p w14:paraId="45F25718" w14:textId="2FCEB577" w:rsidR="000C7936" w:rsidRPr="00C27341" w:rsidRDefault="000C7936" w:rsidP="006B7AB8">
      <w:pPr>
        <w:spacing w:after="240" w:line="276" w:lineRule="auto"/>
        <w:jc w:val="both"/>
        <w:outlineLvl w:val="0"/>
        <w:rPr>
          <w:rFonts w:ascii="Times New Roman" w:hAnsi="Times New Roman"/>
          <w:b/>
          <w:bCs/>
          <w:i/>
        </w:rPr>
      </w:pPr>
      <w:r w:rsidRPr="00C27341">
        <w:rPr>
          <w:rFonts w:ascii="Times New Roman" w:hAnsi="Times New Roman"/>
          <w:b/>
          <w:bCs/>
          <w:i/>
        </w:rPr>
        <w:t>Nodokļu ieņēmumi</w:t>
      </w:r>
    </w:p>
    <w:p w14:paraId="7D03FECB" w14:textId="2847B8A1" w:rsidR="000C7936" w:rsidRPr="00C27341" w:rsidRDefault="000C7936" w:rsidP="006B7AB8">
      <w:pPr>
        <w:spacing w:line="276" w:lineRule="auto"/>
        <w:ind w:firstLine="720"/>
        <w:jc w:val="both"/>
        <w:rPr>
          <w:rFonts w:ascii="Times New Roman" w:hAnsi="Times New Roman"/>
          <w:color w:val="FF0000"/>
        </w:rPr>
      </w:pPr>
      <w:r w:rsidRPr="00C27341">
        <w:rPr>
          <w:rFonts w:ascii="Times New Roman" w:hAnsi="Times New Roman"/>
        </w:rPr>
        <w:t>Ieņēmumi no nodokļiem</w:t>
      </w:r>
      <w:r w:rsidR="00FC048E" w:rsidRPr="00C27341">
        <w:rPr>
          <w:rFonts w:ascii="Times New Roman" w:hAnsi="Times New Roman"/>
        </w:rPr>
        <w:t xml:space="preserve"> kopumā</w:t>
      </w:r>
      <w:r w:rsidRPr="00C27341">
        <w:rPr>
          <w:rFonts w:ascii="Times New Roman" w:hAnsi="Times New Roman"/>
        </w:rPr>
        <w:t xml:space="preserve"> plānoti  EUR</w:t>
      </w:r>
      <w:r w:rsidR="00FC24C5" w:rsidRPr="00C27341">
        <w:rPr>
          <w:rFonts w:ascii="Times New Roman" w:hAnsi="Times New Roman"/>
        </w:rPr>
        <w:t xml:space="preserve"> </w:t>
      </w:r>
      <w:r w:rsidR="0086020F" w:rsidRPr="00C27341">
        <w:rPr>
          <w:rFonts w:ascii="Times New Roman" w:hAnsi="Times New Roman"/>
        </w:rPr>
        <w:t>17 183 451</w:t>
      </w:r>
      <w:r w:rsidR="00D259D3" w:rsidRPr="00C27341">
        <w:rPr>
          <w:rFonts w:ascii="Times New Roman" w:hAnsi="Times New Roman"/>
        </w:rPr>
        <w:t xml:space="preserve"> </w:t>
      </w:r>
      <w:r w:rsidRPr="00C27341">
        <w:rPr>
          <w:rFonts w:ascii="Times New Roman" w:hAnsi="Times New Roman"/>
        </w:rPr>
        <w:t xml:space="preserve">jeb </w:t>
      </w:r>
      <w:r w:rsidR="0086020F" w:rsidRPr="00C27341">
        <w:rPr>
          <w:rFonts w:ascii="Times New Roman" w:hAnsi="Times New Roman"/>
        </w:rPr>
        <w:t>43,38</w:t>
      </w:r>
      <w:r w:rsidR="009A0760" w:rsidRPr="00C27341">
        <w:rPr>
          <w:rFonts w:ascii="Times New Roman" w:hAnsi="Times New Roman"/>
        </w:rPr>
        <w:t>%</w:t>
      </w:r>
      <w:r w:rsidRPr="00C27341">
        <w:rPr>
          <w:rFonts w:ascii="Times New Roman" w:hAnsi="Times New Roman"/>
        </w:rPr>
        <w:t xml:space="preserve"> no ieņēmumu kopapjoma.</w:t>
      </w:r>
      <w:r w:rsidR="00FC048E" w:rsidRPr="00C27341">
        <w:rPr>
          <w:rFonts w:ascii="Times New Roman" w:hAnsi="Times New Roman"/>
        </w:rPr>
        <w:t xml:space="preserve"> </w:t>
      </w:r>
    </w:p>
    <w:p w14:paraId="1D52B21A" w14:textId="020C295C" w:rsidR="000C7936" w:rsidRPr="00C27341" w:rsidRDefault="00FC048E" w:rsidP="006B7AB8">
      <w:pPr>
        <w:spacing w:line="276" w:lineRule="auto"/>
        <w:ind w:firstLine="720"/>
        <w:jc w:val="both"/>
        <w:rPr>
          <w:rFonts w:ascii="Times New Roman" w:hAnsi="Times New Roman"/>
          <w:color w:val="FF0000"/>
        </w:rPr>
      </w:pPr>
      <w:r w:rsidRPr="00C27341">
        <w:rPr>
          <w:rFonts w:ascii="Times New Roman" w:hAnsi="Times New Roman"/>
        </w:rPr>
        <w:t>I</w:t>
      </w:r>
      <w:r w:rsidR="000C7936" w:rsidRPr="00C27341">
        <w:rPr>
          <w:rFonts w:ascii="Times New Roman" w:hAnsi="Times New Roman"/>
        </w:rPr>
        <w:t>eņēmumi no iedzīvotāju ienākuma nodokļa plānoti EUR</w:t>
      </w:r>
      <w:r w:rsidR="00FC24C5" w:rsidRPr="00C27341">
        <w:rPr>
          <w:rFonts w:ascii="Times New Roman" w:hAnsi="Times New Roman"/>
        </w:rPr>
        <w:t xml:space="preserve"> </w:t>
      </w:r>
      <w:r w:rsidR="0086020F" w:rsidRPr="00C27341">
        <w:rPr>
          <w:rFonts w:ascii="Times New Roman" w:hAnsi="Times New Roman"/>
        </w:rPr>
        <w:t>15 548 852</w:t>
      </w:r>
      <w:r w:rsidR="000C7936" w:rsidRPr="00C27341">
        <w:rPr>
          <w:rFonts w:ascii="Times New Roman" w:hAnsi="Times New Roman"/>
        </w:rPr>
        <w:t>. Salīdzinot ar pagājuš</w:t>
      </w:r>
      <w:r w:rsidR="007D5A91" w:rsidRPr="00C27341">
        <w:rPr>
          <w:rFonts w:ascii="Times New Roman" w:hAnsi="Times New Roman"/>
        </w:rPr>
        <w:t>ā</w:t>
      </w:r>
      <w:r w:rsidR="000C7936" w:rsidRPr="00C27341">
        <w:rPr>
          <w:rFonts w:ascii="Times New Roman" w:hAnsi="Times New Roman"/>
        </w:rPr>
        <w:t xml:space="preserve"> gada sākumu, tas ir </w:t>
      </w:r>
      <w:r w:rsidR="0086020F" w:rsidRPr="00C27341">
        <w:rPr>
          <w:rFonts w:ascii="Times New Roman" w:hAnsi="Times New Roman"/>
        </w:rPr>
        <w:t xml:space="preserve">palielinājies </w:t>
      </w:r>
      <w:r w:rsidR="000C7936" w:rsidRPr="00C27341">
        <w:rPr>
          <w:rFonts w:ascii="Times New Roman" w:hAnsi="Times New Roman"/>
        </w:rPr>
        <w:t xml:space="preserve">par </w:t>
      </w:r>
      <w:r w:rsidR="007D5A91" w:rsidRPr="00C27341">
        <w:rPr>
          <w:rFonts w:ascii="Times New Roman" w:hAnsi="Times New Roman"/>
        </w:rPr>
        <w:t>EUR</w:t>
      </w:r>
      <w:r w:rsidR="000C7936" w:rsidRPr="00C27341">
        <w:rPr>
          <w:rFonts w:ascii="Times New Roman" w:hAnsi="Times New Roman"/>
        </w:rPr>
        <w:t xml:space="preserve"> </w:t>
      </w:r>
      <w:r w:rsidR="0086020F" w:rsidRPr="00C27341">
        <w:rPr>
          <w:rFonts w:ascii="Times New Roman" w:hAnsi="Times New Roman"/>
        </w:rPr>
        <w:t>1 663 984</w:t>
      </w:r>
      <w:r w:rsidR="007D5A91" w:rsidRPr="00C27341">
        <w:rPr>
          <w:rFonts w:ascii="Times New Roman" w:hAnsi="Times New Roman"/>
        </w:rPr>
        <w:t>.</w:t>
      </w:r>
      <w:r w:rsidR="000C7936" w:rsidRPr="00C27341">
        <w:rPr>
          <w:rFonts w:ascii="Times New Roman" w:hAnsi="Times New Roman"/>
        </w:rPr>
        <w:t xml:space="preserve"> Plānotais iedzīvotāju ienākuma nodoklis </w:t>
      </w:r>
      <w:r w:rsidR="00B26832" w:rsidRPr="00C27341">
        <w:rPr>
          <w:rFonts w:ascii="Times New Roman" w:hAnsi="Times New Roman"/>
        </w:rPr>
        <w:t>202</w:t>
      </w:r>
      <w:r w:rsidR="0086020F" w:rsidRPr="00C27341">
        <w:rPr>
          <w:rFonts w:ascii="Times New Roman" w:hAnsi="Times New Roman"/>
        </w:rPr>
        <w:t>2</w:t>
      </w:r>
      <w:r w:rsidR="00B26832" w:rsidRPr="00C27341">
        <w:rPr>
          <w:rFonts w:ascii="Times New Roman" w:hAnsi="Times New Roman"/>
        </w:rPr>
        <w:t>. gadā ir</w:t>
      </w:r>
      <w:r w:rsidR="000C7936" w:rsidRPr="00C27341">
        <w:rPr>
          <w:rFonts w:ascii="Times New Roman" w:hAnsi="Times New Roman"/>
        </w:rPr>
        <w:t xml:space="preserve">  </w:t>
      </w:r>
      <w:r w:rsidR="0086020F" w:rsidRPr="00C27341">
        <w:rPr>
          <w:rFonts w:ascii="Times New Roman" w:hAnsi="Times New Roman"/>
        </w:rPr>
        <w:t>39,25</w:t>
      </w:r>
      <w:r w:rsidR="009A0760" w:rsidRPr="00C27341">
        <w:rPr>
          <w:rFonts w:ascii="Times New Roman" w:hAnsi="Times New Roman"/>
        </w:rPr>
        <w:t xml:space="preserve">% </w:t>
      </w:r>
      <w:r w:rsidR="000C7936" w:rsidRPr="00C27341">
        <w:rPr>
          <w:rFonts w:ascii="Times New Roman" w:hAnsi="Times New Roman"/>
        </w:rPr>
        <w:t>no ieņēmumu kopapjoma.</w:t>
      </w:r>
    </w:p>
    <w:p w14:paraId="088748C5" w14:textId="05CA5F5D"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Ieņēmumi no nekustamā īpašuma nodokļa plānoti EUR </w:t>
      </w:r>
      <w:r w:rsidR="0086020F" w:rsidRPr="00C27341">
        <w:rPr>
          <w:rFonts w:ascii="Times New Roman" w:hAnsi="Times New Roman"/>
        </w:rPr>
        <w:t>1 629 599</w:t>
      </w:r>
      <w:r w:rsidRPr="00C27341">
        <w:rPr>
          <w:rFonts w:ascii="Times New Roman" w:hAnsi="Times New Roman"/>
        </w:rPr>
        <w:t xml:space="preserve"> jeb par </w:t>
      </w:r>
      <w:r w:rsidR="007D5A91" w:rsidRPr="00C27341">
        <w:rPr>
          <w:rFonts w:ascii="Times New Roman" w:hAnsi="Times New Roman"/>
        </w:rPr>
        <w:t>EUR</w:t>
      </w:r>
      <w:r w:rsidR="00836C29" w:rsidRPr="00C27341">
        <w:rPr>
          <w:rFonts w:ascii="Times New Roman" w:hAnsi="Times New Roman"/>
        </w:rPr>
        <w:t xml:space="preserve"> </w:t>
      </w:r>
      <w:r w:rsidR="0086020F" w:rsidRPr="00C27341">
        <w:rPr>
          <w:rFonts w:ascii="Times New Roman" w:hAnsi="Times New Roman"/>
        </w:rPr>
        <w:t>13 688</w:t>
      </w:r>
      <w:r w:rsidR="00836C29" w:rsidRPr="00C27341">
        <w:rPr>
          <w:rFonts w:ascii="Times New Roman" w:hAnsi="Times New Roman"/>
        </w:rPr>
        <w:t xml:space="preserve"> </w:t>
      </w:r>
      <w:r w:rsidR="007B264F" w:rsidRPr="00C27341">
        <w:rPr>
          <w:rFonts w:ascii="Times New Roman" w:hAnsi="Times New Roman"/>
        </w:rPr>
        <w:t>mazāk</w:t>
      </w:r>
      <w:r w:rsidR="007D5A91" w:rsidRPr="00C27341">
        <w:rPr>
          <w:rFonts w:ascii="Times New Roman" w:hAnsi="Times New Roman"/>
        </w:rPr>
        <w:t xml:space="preserve"> </w:t>
      </w:r>
      <w:r w:rsidRPr="00C27341">
        <w:rPr>
          <w:rFonts w:ascii="Times New Roman" w:hAnsi="Times New Roman"/>
        </w:rPr>
        <w:t>kā 20</w:t>
      </w:r>
      <w:r w:rsidR="007B264F" w:rsidRPr="00C27341">
        <w:rPr>
          <w:rFonts w:ascii="Times New Roman" w:hAnsi="Times New Roman"/>
        </w:rPr>
        <w:t>2</w:t>
      </w:r>
      <w:r w:rsidR="0086020F" w:rsidRPr="00C27341">
        <w:rPr>
          <w:rFonts w:ascii="Times New Roman" w:hAnsi="Times New Roman"/>
        </w:rPr>
        <w:t>1</w:t>
      </w:r>
      <w:r w:rsidRPr="00C27341">
        <w:rPr>
          <w:rFonts w:ascii="Times New Roman" w:hAnsi="Times New Roman"/>
        </w:rPr>
        <w:t>.gada sākotnējais plāns.</w:t>
      </w:r>
    </w:p>
    <w:p w14:paraId="48FF5F52" w14:textId="272EE19C"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Ieņēmumi no azartspēļu nodokļa</w:t>
      </w:r>
      <w:r w:rsidR="00836C29" w:rsidRPr="00C27341">
        <w:rPr>
          <w:rFonts w:ascii="Times New Roman" w:hAnsi="Times New Roman"/>
        </w:rPr>
        <w:t xml:space="preserve"> 202</w:t>
      </w:r>
      <w:r w:rsidR="0086020F" w:rsidRPr="00C27341">
        <w:rPr>
          <w:rFonts w:ascii="Times New Roman" w:hAnsi="Times New Roman"/>
        </w:rPr>
        <w:t>2</w:t>
      </w:r>
      <w:r w:rsidR="00836C29" w:rsidRPr="00C27341">
        <w:rPr>
          <w:rFonts w:ascii="Times New Roman" w:hAnsi="Times New Roman"/>
        </w:rPr>
        <w:t>. gadā</w:t>
      </w:r>
      <w:r w:rsidRPr="00C27341">
        <w:rPr>
          <w:rFonts w:ascii="Times New Roman" w:hAnsi="Times New Roman"/>
        </w:rPr>
        <w:t xml:space="preserve"> plānoti  EUR </w:t>
      </w:r>
      <w:r w:rsidR="0086020F" w:rsidRPr="00C27341">
        <w:rPr>
          <w:rFonts w:ascii="Times New Roman" w:hAnsi="Times New Roman"/>
        </w:rPr>
        <w:t>5</w:t>
      </w:r>
      <w:r w:rsidR="00836C29" w:rsidRPr="00C27341">
        <w:rPr>
          <w:rFonts w:ascii="Times New Roman" w:hAnsi="Times New Roman"/>
        </w:rPr>
        <w:t xml:space="preserve"> 000</w:t>
      </w:r>
      <w:r w:rsidR="00B26832" w:rsidRPr="00C27341">
        <w:rPr>
          <w:rFonts w:ascii="Times New Roman" w:hAnsi="Times New Roman"/>
        </w:rPr>
        <w:t xml:space="preserve"> </w:t>
      </w:r>
      <w:r w:rsidR="00836C29" w:rsidRPr="00C27341">
        <w:rPr>
          <w:rFonts w:ascii="Times New Roman" w:hAnsi="Times New Roman"/>
        </w:rPr>
        <w:t xml:space="preserve">apmērā </w:t>
      </w:r>
      <w:r w:rsidR="007D5A91" w:rsidRPr="00C27341">
        <w:rPr>
          <w:rFonts w:ascii="Times New Roman" w:hAnsi="Times New Roman"/>
        </w:rPr>
        <w:t>jeb pa</w:t>
      </w:r>
      <w:r w:rsidR="00836C29" w:rsidRPr="00C27341">
        <w:rPr>
          <w:rFonts w:ascii="Times New Roman" w:hAnsi="Times New Roman"/>
        </w:rPr>
        <w:t xml:space="preserve">r EUR </w:t>
      </w:r>
      <w:r w:rsidR="0086020F" w:rsidRPr="00C27341">
        <w:rPr>
          <w:rFonts w:ascii="Times New Roman" w:hAnsi="Times New Roman"/>
        </w:rPr>
        <w:t>31</w:t>
      </w:r>
      <w:r w:rsidR="00836C29" w:rsidRPr="00C27341">
        <w:rPr>
          <w:rFonts w:ascii="Times New Roman" w:hAnsi="Times New Roman"/>
        </w:rPr>
        <w:t xml:space="preserve"> 000 </w:t>
      </w:r>
      <w:r w:rsidR="0086020F" w:rsidRPr="00C27341">
        <w:rPr>
          <w:rFonts w:ascii="Times New Roman" w:hAnsi="Times New Roman"/>
        </w:rPr>
        <w:t>mazāk</w:t>
      </w:r>
      <w:r w:rsidR="007D5A91" w:rsidRPr="00C27341">
        <w:rPr>
          <w:rFonts w:ascii="Times New Roman" w:hAnsi="Times New Roman"/>
        </w:rPr>
        <w:t xml:space="preserve"> nekā 20</w:t>
      </w:r>
      <w:r w:rsidR="00B26832" w:rsidRPr="00C27341">
        <w:rPr>
          <w:rFonts w:ascii="Times New Roman" w:hAnsi="Times New Roman"/>
        </w:rPr>
        <w:t>2</w:t>
      </w:r>
      <w:r w:rsidR="0086020F" w:rsidRPr="00C27341">
        <w:rPr>
          <w:rFonts w:ascii="Times New Roman" w:hAnsi="Times New Roman"/>
        </w:rPr>
        <w:t>1</w:t>
      </w:r>
      <w:r w:rsidR="007D5A91" w:rsidRPr="00C27341">
        <w:rPr>
          <w:rFonts w:ascii="Times New Roman" w:hAnsi="Times New Roman"/>
        </w:rPr>
        <w:t>.</w:t>
      </w:r>
      <w:r w:rsidR="00B26832" w:rsidRPr="00C27341">
        <w:rPr>
          <w:rFonts w:ascii="Times New Roman" w:hAnsi="Times New Roman"/>
        </w:rPr>
        <w:t xml:space="preserve"> </w:t>
      </w:r>
      <w:r w:rsidR="007D5A91" w:rsidRPr="00C27341">
        <w:rPr>
          <w:rFonts w:ascii="Times New Roman" w:hAnsi="Times New Roman"/>
        </w:rPr>
        <w:t>gada sākumā</w:t>
      </w:r>
      <w:r w:rsidRPr="00C27341">
        <w:rPr>
          <w:rFonts w:ascii="Times New Roman" w:hAnsi="Times New Roman"/>
        </w:rPr>
        <w:t>.</w:t>
      </w:r>
      <w:r w:rsidR="0086020F" w:rsidRPr="00C27341">
        <w:rPr>
          <w:rFonts w:ascii="Times New Roman" w:hAnsi="Times New Roman"/>
        </w:rPr>
        <w:t xml:space="preserve"> Tas saistīts ar valsts ieviestajiem drošības pasākumiem COVID-19 infekcijas samazināšanai.</w:t>
      </w:r>
    </w:p>
    <w:p w14:paraId="50331D6A" w14:textId="77777777" w:rsidR="00E84153" w:rsidRPr="00C27341" w:rsidRDefault="00E84153" w:rsidP="006B7AB8">
      <w:pPr>
        <w:spacing w:line="276" w:lineRule="auto"/>
        <w:jc w:val="both"/>
        <w:rPr>
          <w:rFonts w:ascii="Times New Roman" w:hAnsi="Times New Roman"/>
        </w:rPr>
      </w:pPr>
    </w:p>
    <w:p w14:paraId="7B308426" w14:textId="2814577F" w:rsidR="000C7936" w:rsidRPr="00C27341" w:rsidRDefault="000C7936" w:rsidP="006B7AB8">
      <w:pPr>
        <w:spacing w:after="240" w:line="276" w:lineRule="auto"/>
        <w:jc w:val="both"/>
        <w:outlineLvl w:val="0"/>
        <w:rPr>
          <w:rFonts w:ascii="Times New Roman" w:hAnsi="Times New Roman"/>
          <w:b/>
          <w:bCs/>
          <w:i/>
        </w:rPr>
      </w:pPr>
      <w:proofErr w:type="spellStart"/>
      <w:r w:rsidRPr="00C27341">
        <w:rPr>
          <w:rFonts w:ascii="Times New Roman" w:hAnsi="Times New Roman"/>
          <w:b/>
          <w:bCs/>
          <w:i/>
        </w:rPr>
        <w:t>Nenodokļu</w:t>
      </w:r>
      <w:proofErr w:type="spellEnd"/>
      <w:r w:rsidRPr="00C27341">
        <w:rPr>
          <w:rFonts w:ascii="Times New Roman" w:hAnsi="Times New Roman"/>
          <w:b/>
          <w:bCs/>
          <w:i/>
        </w:rPr>
        <w:t xml:space="preserve"> ieņēmumi</w:t>
      </w:r>
    </w:p>
    <w:p w14:paraId="15C62819" w14:textId="5E2EF784" w:rsidR="006B7AB8" w:rsidRPr="00C27341" w:rsidRDefault="000C7936" w:rsidP="006B7AB8">
      <w:pPr>
        <w:spacing w:line="276" w:lineRule="auto"/>
        <w:jc w:val="both"/>
        <w:rPr>
          <w:rFonts w:ascii="Times New Roman" w:hAnsi="Times New Roman"/>
        </w:rPr>
      </w:pPr>
      <w:r w:rsidRPr="00C27341">
        <w:rPr>
          <w:rFonts w:ascii="Times New Roman" w:hAnsi="Times New Roman"/>
        </w:rPr>
        <w:tab/>
        <w:t>20</w:t>
      </w:r>
      <w:r w:rsidR="00486DDA" w:rsidRPr="00C27341">
        <w:rPr>
          <w:rFonts w:ascii="Times New Roman" w:hAnsi="Times New Roman"/>
        </w:rPr>
        <w:t>2</w:t>
      </w:r>
      <w:r w:rsidR="0086020F" w:rsidRPr="00C27341">
        <w:rPr>
          <w:rFonts w:ascii="Times New Roman" w:hAnsi="Times New Roman"/>
        </w:rPr>
        <w:t>2</w:t>
      </w:r>
      <w:r w:rsidR="00A15FC0" w:rsidRPr="00C27341">
        <w:rPr>
          <w:rFonts w:ascii="Times New Roman" w:hAnsi="Times New Roman"/>
        </w:rPr>
        <w:t>.</w:t>
      </w:r>
      <w:r w:rsidR="0068075B" w:rsidRPr="00C27341">
        <w:rPr>
          <w:rFonts w:ascii="Times New Roman" w:hAnsi="Times New Roman"/>
        </w:rPr>
        <w:t xml:space="preserve"> </w:t>
      </w:r>
      <w:r w:rsidR="00A15FC0" w:rsidRPr="00C27341">
        <w:rPr>
          <w:rFonts w:ascii="Times New Roman" w:hAnsi="Times New Roman"/>
        </w:rPr>
        <w:t xml:space="preserve">gada Madonas novada budžetā </w:t>
      </w:r>
      <w:proofErr w:type="spellStart"/>
      <w:r w:rsidRPr="00C27341">
        <w:rPr>
          <w:rFonts w:ascii="Times New Roman" w:hAnsi="Times New Roman"/>
        </w:rPr>
        <w:t>nenodokļu</w:t>
      </w:r>
      <w:proofErr w:type="spellEnd"/>
      <w:r w:rsidRPr="00C27341">
        <w:rPr>
          <w:rFonts w:ascii="Times New Roman" w:hAnsi="Times New Roman"/>
        </w:rPr>
        <w:t xml:space="preserve"> ieņēmumus plānots iekasēt  EUR </w:t>
      </w:r>
      <w:r w:rsidR="009D3854" w:rsidRPr="00C27341">
        <w:rPr>
          <w:rFonts w:ascii="Times New Roman" w:hAnsi="Times New Roman"/>
        </w:rPr>
        <w:t>59 127</w:t>
      </w:r>
      <w:r w:rsidR="0032069C" w:rsidRPr="00C27341">
        <w:rPr>
          <w:rFonts w:ascii="Times New Roman" w:hAnsi="Times New Roman"/>
        </w:rPr>
        <w:t xml:space="preserve"> </w:t>
      </w:r>
      <w:r w:rsidRPr="00C27341">
        <w:rPr>
          <w:rFonts w:ascii="Times New Roman" w:hAnsi="Times New Roman"/>
        </w:rPr>
        <w:t>apmērā, tajā skaitā,</w:t>
      </w:r>
      <w:r w:rsidR="00836C29" w:rsidRPr="00C27341">
        <w:rPr>
          <w:rFonts w:ascii="Times New Roman" w:hAnsi="Times New Roman"/>
        </w:rPr>
        <w:t xml:space="preserve"> </w:t>
      </w:r>
      <w:r w:rsidRPr="00C27341">
        <w:rPr>
          <w:rFonts w:ascii="Times New Roman" w:hAnsi="Times New Roman"/>
        </w:rPr>
        <w:t>valsts un pašvaldību nodevas EUR</w:t>
      </w:r>
      <w:r w:rsidR="00CF3343" w:rsidRPr="00C27341">
        <w:rPr>
          <w:rFonts w:ascii="Times New Roman" w:hAnsi="Times New Roman"/>
        </w:rPr>
        <w:t xml:space="preserve"> </w:t>
      </w:r>
      <w:r w:rsidR="0086020F" w:rsidRPr="00C27341">
        <w:rPr>
          <w:rFonts w:ascii="Times New Roman" w:hAnsi="Times New Roman"/>
        </w:rPr>
        <w:t>33 511</w:t>
      </w:r>
      <w:r w:rsidR="0032069C" w:rsidRPr="00C27341">
        <w:rPr>
          <w:rFonts w:ascii="Times New Roman" w:hAnsi="Times New Roman"/>
        </w:rPr>
        <w:t xml:space="preserve"> apmērā, procentu ieņēmumi par kontu atlikumiem EUR </w:t>
      </w:r>
      <w:r w:rsidR="0086020F" w:rsidRPr="00C27341">
        <w:rPr>
          <w:rFonts w:ascii="Times New Roman" w:hAnsi="Times New Roman"/>
        </w:rPr>
        <w:t>1 536</w:t>
      </w:r>
      <w:r w:rsidR="0032069C" w:rsidRPr="00C27341">
        <w:rPr>
          <w:rFonts w:ascii="Times New Roman" w:hAnsi="Times New Roman"/>
        </w:rPr>
        <w:t xml:space="preserve"> apmērā</w:t>
      </w:r>
      <w:r w:rsidRPr="00C27341">
        <w:rPr>
          <w:rFonts w:ascii="Times New Roman" w:hAnsi="Times New Roman"/>
        </w:rPr>
        <w:t xml:space="preserve">,  pārējos  </w:t>
      </w:r>
      <w:proofErr w:type="spellStart"/>
      <w:r w:rsidRPr="00C27341">
        <w:rPr>
          <w:rFonts w:ascii="Times New Roman" w:hAnsi="Times New Roman"/>
        </w:rPr>
        <w:t>nenodokļu</w:t>
      </w:r>
      <w:proofErr w:type="spellEnd"/>
      <w:r w:rsidRPr="00C27341">
        <w:rPr>
          <w:rFonts w:ascii="Times New Roman" w:hAnsi="Times New Roman"/>
        </w:rPr>
        <w:t xml:space="preserve"> ieņēmum</w:t>
      </w:r>
      <w:r w:rsidR="00486DDA" w:rsidRPr="00C27341">
        <w:rPr>
          <w:rFonts w:ascii="Times New Roman" w:hAnsi="Times New Roman"/>
        </w:rPr>
        <w:t>us</w:t>
      </w:r>
      <w:r w:rsidRPr="00C27341">
        <w:rPr>
          <w:rFonts w:ascii="Times New Roman" w:hAnsi="Times New Roman"/>
        </w:rPr>
        <w:t xml:space="preserve"> EUR</w:t>
      </w:r>
      <w:r w:rsidR="00CF3343" w:rsidRPr="00C27341">
        <w:rPr>
          <w:rFonts w:ascii="Times New Roman" w:hAnsi="Times New Roman"/>
        </w:rPr>
        <w:t xml:space="preserve"> </w:t>
      </w:r>
      <w:r w:rsidR="0086020F" w:rsidRPr="00C27341">
        <w:rPr>
          <w:rFonts w:ascii="Times New Roman" w:hAnsi="Times New Roman"/>
        </w:rPr>
        <w:t>6 764</w:t>
      </w:r>
      <w:r w:rsidR="0032069C" w:rsidRPr="00C27341">
        <w:rPr>
          <w:rFonts w:ascii="Times New Roman" w:hAnsi="Times New Roman"/>
        </w:rPr>
        <w:t xml:space="preserve"> apmērā</w:t>
      </w:r>
      <w:r w:rsidR="009D3854" w:rsidRPr="00C27341">
        <w:rPr>
          <w:rFonts w:ascii="Times New Roman" w:hAnsi="Times New Roman"/>
        </w:rPr>
        <w:t>, ieņēmumi no īpašuma pārdošanas EUR 17 316.</w:t>
      </w:r>
      <w:r w:rsidRPr="00C27341">
        <w:rPr>
          <w:rFonts w:ascii="Times New Roman" w:hAnsi="Times New Roman"/>
        </w:rPr>
        <w:t>.</w:t>
      </w:r>
    </w:p>
    <w:p w14:paraId="4ADA38A0" w14:textId="77777777" w:rsidR="0086020F" w:rsidRPr="00C27341" w:rsidRDefault="0086020F" w:rsidP="006B7AB8">
      <w:pPr>
        <w:spacing w:line="276" w:lineRule="auto"/>
        <w:jc w:val="both"/>
        <w:rPr>
          <w:rFonts w:ascii="Times New Roman" w:hAnsi="Times New Roman"/>
        </w:rPr>
      </w:pPr>
    </w:p>
    <w:p w14:paraId="2FECFF14" w14:textId="2F6D5EA2" w:rsidR="000C7936" w:rsidRPr="00C27341" w:rsidRDefault="000C7936" w:rsidP="006B7AB8">
      <w:pPr>
        <w:spacing w:after="240" w:line="276" w:lineRule="auto"/>
        <w:jc w:val="both"/>
        <w:outlineLvl w:val="0"/>
        <w:rPr>
          <w:rFonts w:ascii="Times New Roman" w:hAnsi="Times New Roman"/>
          <w:b/>
          <w:bCs/>
          <w:i/>
        </w:rPr>
      </w:pPr>
      <w:r w:rsidRPr="00C27341">
        <w:rPr>
          <w:rFonts w:ascii="Times New Roman" w:hAnsi="Times New Roman"/>
          <w:b/>
          <w:bCs/>
          <w:i/>
        </w:rPr>
        <w:t>Budžeta iestāžu ieņēmumi</w:t>
      </w:r>
    </w:p>
    <w:p w14:paraId="32026F11" w14:textId="1C4FC1CB" w:rsidR="000C7936" w:rsidRPr="00C27341" w:rsidRDefault="000C7936" w:rsidP="006B7AB8">
      <w:pPr>
        <w:spacing w:line="276" w:lineRule="auto"/>
        <w:jc w:val="both"/>
        <w:rPr>
          <w:rFonts w:ascii="Times New Roman" w:hAnsi="Times New Roman"/>
        </w:rPr>
      </w:pPr>
      <w:r w:rsidRPr="00C27341">
        <w:rPr>
          <w:rFonts w:ascii="Times New Roman" w:hAnsi="Times New Roman"/>
        </w:rPr>
        <w:tab/>
        <w:t>Budžeta iestāžu ieņēmumi ir ieņēmumi no sniegtajiem maksas pakalpojumiem, telpu nomas, maksas par komunālajiem pakalpojumiem un citi pašu ieņēmumi. Tie plānoti EUR</w:t>
      </w:r>
      <w:r w:rsidR="00A15FC0" w:rsidRPr="00C27341">
        <w:rPr>
          <w:rFonts w:ascii="Times New Roman" w:hAnsi="Times New Roman"/>
        </w:rPr>
        <w:t xml:space="preserve"> </w:t>
      </w:r>
      <w:r w:rsidR="0086020F" w:rsidRPr="00C27341">
        <w:rPr>
          <w:rFonts w:ascii="Times New Roman" w:hAnsi="Times New Roman"/>
        </w:rPr>
        <w:t>1 921 879</w:t>
      </w:r>
      <w:r w:rsidRPr="00C27341">
        <w:rPr>
          <w:rFonts w:ascii="Times New Roman" w:hAnsi="Times New Roman"/>
        </w:rPr>
        <w:t xml:space="preserve"> apmērā</w:t>
      </w:r>
      <w:r w:rsidR="00021039" w:rsidRPr="00C27341">
        <w:rPr>
          <w:rFonts w:ascii="Times New Roman" w:hAnsi="Times New Roman"/>
        </w:rPr>
        <w:t xml:space="preserve"> jeb</w:t>
      </w:r>
      <w:r w:rsidRPr="00C27341">
        <w:rPr>
          <w:rFonts w:ascii="Times New Roman" w:hAnsi="Times New Roman"/>
        </w:rPr>
        <w:t xml:space="preserve"> </w:t>
      </w:r>
      <w:r w:rsidR="00836C29" w:rsidRPr="00C27341">
        <w:rPr>
          <w:rFonts w:ascii="Times New Roman" w:hAnsi="Times New Roman"/>
        </w:rPr>
        <w:t>4</w:t>
      </w:r>
      <w:r w:rsidR="0086020F" w:rsidRPr="00C27341">
        <w:rPr>
          <w:rFonts w:ascii="Times New Roman" w:hAnsi="Times New Roman"/>
        </w:rPr>
        <w:t>,85</w:t>
      </w:r>
      <w:r w:rsidR="00836C29" w:rsidRPr="00C27341">
        <w:rPr>
          <w:rFonts w:ascii="Times New Roman" w:hAnsi="Times New Roman"/>
        </w:rPr>
        <w:t>%</w:t>
      </w:r>
      <w:r w:rsidR="00021039" w:rsidRPr="00C27341">
        <w:rPr>
          <w:rFonts w:ascii="Times New Roman" w:hAnsi="Times New Roman"/>
        </w:rPr>
        <w:t xml:space="preserve"> </w:t>
      </w:r>
      <w:r w:rsidRPr="00C27341">
        <w:rPr>
          <w:rFonts w:ascii="Times New Roman" w:hAnsi="Times New Roman"/>
        </w:rPr>
        <w:t>no ieņēmumu kopapjoma.</w:t>
      </w:r>
    </w:p>
    <w:p w14:paraId="226BBFFC" w14:textId="77777777" w:rsidR="000C7936" w:rsidRPr="00C27341" w:rsidRDefault="000C7936" w:rsidP="006B7AB8">
      <w:pPr>
        <w:spacing w:line="276" w:lineRule="auto"/>
        <w:jc w:val="both"/>
        <w:rPr>
          <w:rFonts w:ascii="Times New Roman" w:hAnsi="Times New Roman"/>
        </w:rPr>
      </w:pPr>
    </w:p>
    <w:p w14:paraId="11913CD9" w14:textId="11D428DF" w:rsidR="000C7936" w:rsidRPr="00C27341" w:rsidRDefault="000C7936" w:rsidP="006B7AB8">
      <w:pPr>
        <w:spacing w:after="240" w:line="276" w:lineRule="auto"/>
        <w:jc w:val="both"/>
        <w:outlineLvl w:val="0"/>
        <w:rPr>
          <w:rFonts w:ascii="Times New Roman" w:hAnsi="Times New Roman"/>
          <w:b/>
          <w:bCs/>
          <w:i/>
        </w:rPr>
      </w:pPr>
      <w:proofErr w:type="spellStart"/>
      <w:r w:rsidRPr="00C27341">
        <w:rPr>
          <w:rFonts w:ascii="Times New Roman" w:hAnsi="Times New Roman"/>
          <w:b/>
          <w:bCs/>
          <w:i/>
        </w:rPr>
        <w:t>Transfertu</w:t>
      </w:r>
      <w:proofErr w:type="spellEnd"/>
      <w:r w:rsidRPr="00C27341">
        <w:rPr>
          <w:rFonts w:ascii="Times New Roman" w:hAnsi="Times New Roman"/>
          <w:b/>
          <w:bCs/>
          <w:i/>
        </w:rPr>
        <w:t xml:space="preserve"> ieņēmumi</w:t>
      </w:r>
    </w:p>
    <w:p w14:paraId="0BD81B8A" w14:textId="32DA91A8" w:rsidR="000C7936" w:rsidRPr="00C27341" w:rsidRDefault="000C7936" w:rsidP="006B7AB8">
      <w:pPr>
        <w:spacing w:line="276" w:lineRule="auto"/>
        <w:jc w:val="both"/>
        <w:rPr>
          <w:rFonts w:ascii="Times New Roman" w:hAnsi="Times New Roman"/>
        </w:rPr>
      </w:pPr>
      <w:r w:rsidRPr="00C27341">
        <w:rPr>
          <w:rFonts w:ascii="Times New Roman" w:hAnsi="Times New Roman"/>
        </w:rPr>
        <w:tab/>
        <w:t>Pašvaldības ieņēmumu struktūrā  liels īpatsvars ir no valsts budžeta un citu</w:t>
      </w:r>
      <w:r w:rsidR="00CF4B9D" w:rsidRPr="00C27341">
        <w:rPr>
          <w:rFonts w:ascii="Times New Roman" w:hAnsi="Times New Roman"/>
        </w:rPr>
        <w:t xml:space="preserve"> </w:t>
      </w:r>
      <w:r w:rsidRPr="00C27341">
        <w:rPr>
          <w:rFonts w:ascii="Times New Roman" w:hAnsi="Times New Roman"/>
        </w:rPr>
        <w:t>pašvaldību budžetiem saņemtajiem maksājumiem (</w:t>
      </w:r>
      <w:proofErr w:type="spellStart"/>
      <w:r w:rsidRPr="00C27341">
        <w:rPr>
          <w:rFonts w:ascii="Times New Roman" w:hAnsi="Times New Roman"/>
          <w:i/>
        </w:rPr>
        <w:t>transfertu</w:t>
      </w:r>
      <w:proofErr w:type="spellEnd"/>
      <w:r w:rsidRPr="00C27341">
        <w:rPr>
          <w:rFonts w:ascii="Times New Roman" w:hAnsi="Times New Roman"/>
          <w:i/>
        </w:rPr>
        <w:t xml:space="preserve"> ieņēmumiem</w:t>
      </w:r>
      <w:r w:rsidRPr="00C27341">
        <w:rPr>
          <w:rFonts w:ascii="Times New Roman" w:hAnsi="Times New Roman"/>
        </w:rPr>
        <w:t>), tie plānoti EUR</w:t>
      </w:r>
      <w:r w:rsidR="00836C29" w:rsidRPr="00C27341">
        <w:rPr>
          <w:rFonts w:ascii="Times New Roman" w:hAnsi="Times New Roman"/>
        </w:rPr>
        <w:t xml:space="preserve"> </w:t>
      </w:r>
      <w:r w:rsidR="0086020F" w:rsidRPr="00C27341">
        <w:rPr>
          <w:rFonts w:ascii="Times New Roman" w:hAnsi="Times New Roman"/>
        </w:rPr>
        <w:t>20 449 621</w:t>
      </w:r>
      <w:r w:rsidR="00836C29" w:rsidRPr="00C27341">
        <w:rPr>
          <w:rFonts w:ascii="Times New Roman" w:hAnsi="Times New Roman"/>
        </w:rPr>
        <w:t xml:space="preserve"> </w:t>
      </w:r>
      <w:r w:rsidRPr="00C27341">
        <w:rPr>
          <w:rFonts w:ascii="Times New Roman" w:hAnsi="Times New Roman"/>
        </w:rPr>
        <w:t>jeb</w:t>
      </w:r>
      <w:r w:rsidR="00836C29" w:rsidRPr="00C27341">
        <w:rPr>
          <w:rFonts w:ascii="Times New Roman" w:hAnsi="Times New Roman"/>
        </w:rPr>
        <w:t xml:space="preserve"> </w:t>
      </w:r>
      <w:r w:rsidR="0086020F" w:rsidRPr="00C27341">
        <w:rPr>
          <w:rFonts w:ascii="Times New Roman" w:hAnsi="Times New Roman"/>
        </w:rPr>
        <w:t>51,62</w:t>
      </w:r>
      <w:r w:rsidR="00836C29" w:rsidRPr="00C27341">
        <w:rPr>
          <w:rFonts w:ascii="Times New Roman" w:hAnsi="Times New Roman"/>
        </w:rPr>
        <w:t>%</w:t>
      </w:r>
      <w:r w:rsidR="00021039" w:rsidRPr="00C27341">
        <w:rPr>
          <w:rFonts w:ascii="Times New Roman" w:hAnsi="Times New Roman"/>
          <w:color w:val="FF0000"/>
        </w:rPr>
        <w:t xml:space="preserve"> </w:t>
      </w:r>
      <w:r w:rsidRPr="00C27341">
        <w:rPr>
          <w:rFonts w:ascii="Times New Roman" w:hAnsi="Times New Roman"/>
        </w:rPr>
        <w:t xml:space="preserve">no  ieņēmumu kopapjoma. </w:t>
      </w:r>
    </w:p>
    <w:p w14:paraId="55934874" w14:textId="15CBB8EC"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C27341">
        <w:rPr>
          <w:rFonts w:ascii="Times New Roman" w:hAnsi="Times New Roman"/>
        </w:rPr>
        <w:t xml:space="preserve"> </w:t>
      </w:r>
      <w:r w:rsidRPr="00C27341">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C27341">
        <w:rPr>
          <w:rFonts w:ascii="Times New Roman" w:hAnsi="Times New Roman"/>
        </w:rPr>
        <w:t xml:space="preserve"> pašvaldību finanšu</w:t>
      </w:r>
      <w:r w:rsidRPr="00C27341">
        <w:rPr>
          <w:rFonts w:ascii="Times New Roman" w:hAnsi="Times New Roman"/>
        </w:rPr>
        <w:t xml:space="preserve"> izlīdzināšanas</w:t>
      </w:r>
      <w:r w:rsidR="00836C29" w:rsidRPr="00C27341">
        <w:rPr>
          <w:rFonts w:ascii="Times New Roman" w:hAnsi="Times New Roman"/>
        </w:rPr>
        <w:t xml:space="preserve"> </w:t>
      </w:r>
      <w:r w:rsidRPr="00C27341">
        <w:rPr>
          <w:rFonts w:ascii="Times New Roman" w:hAnsi="Times New Roman"/>
        </w:rPr>
        <w:t xml:space="preserve">fonda </w:t>
      </w:r>
      <w:r w:rsidR="00836C29" w:rsidRPr="00C27341">
        <w:rPr>
          <w:rFonts w:ascii="Times New Roman" w:hAnsi="Times New Roman"/>
        </w:rPr>
        <w:t xml:space="preserve">(PFIF) </w:t>
      </w:r>
      <w:r w:rsidRPr="00C27341">
        <w:rPr>
          <w:rFonts w:ascii="Times New Roman" w:hAnsi="Times New Roman"/>
        </w:rPr>
        <w:t xml:space="preserve">starpniecību. </w:t>
      </w:r>
      <w:r w:rsidR="0006761F" w:rsidRPr="00C27341">
        <w:rPr>
          <w:rFonts w:ascii="Times New Roman" w:hAnsi="Times New Roman"/>
        </w:rPr>
        <w:t xml:space="preserve"> </w:t>
      </w:r>
      <w:r w:rsidRPr="00C27341">
        <w:rPr>
          <w:rFonts w:ascii="Times New Roman" w:hAnsi="Times New Roman"/>
        </w:rPr>
        <w:t>Madonas novada pašvaldība  20</w:t>
      </w:r>
      <w:r w:rsidR="00486DDA" w:rsidRPr="00C27341">
        <w:rPr>
          <w:rFonts w:ascii="Times New Roman" w:hAnsi="Times New Roman"/>
        </w:rPr>
        <w:t>2</w:t>
      </w:r>
      <w:r w:rsidR="0086020F" w:rsidRPr="00C27341">
        <w:rPr>
          <w:rFonts w:ascii="Times New Roman" w:hAnsi="Times New Roman"/>
        </w:rPr>
        <w:t>2</w:t>
      </w:r>
      <w:r w:rsidRPr="00C27341">
        <w:rPr>
          <w:rFonts w:ascii="Times New Roman" w:hAnsi="Times New Roman"/>
        </w:rPr>
        <w:t>.</w:t>
      </w:r>
      <w:r w:rsidR="008127E4" w:rsidRPr="00C27341">
        <w:rPr>
          <w:rFonts w:ascii="Times New Roman" w:hAnsi="Times New Roman"/>
        </w:rPr>
        <w:t xml:space="preserve"> </w:t>
      </w:r>
      <w:r w:rsidRPr="00C27341">
        <w:rPr>
          <w:rFonts w:ascii="Times New Roman" w:hAnsi="Times New Roman"/>
        </w:rPr>
        <w:t xml:space="preserve">gadā saņems dotāciju no PFIF  EUR </w:t>
      </w:r>
      <w:r w:rsidR="0086020F" w:rsidRPr="00C27341">
        <w:rPr>
          <w:rFonts w:ascii="Times New Roman" w:hAnsi="Times New Roman"/>
        </w:rPr>
        <w:t>7 341 179</w:t>
      </w:r>
      <w:r w:rsidR="0006761F" w:rsidRPr="00C27341">
        <w:rPr>
          <w:rFonts w:ascii="Times New Roman" w:hAnsi="Times New Roman"/>
        </w:rPr>
        <w:t>.</w:t>
      </w:r>
    </w:p>
    <w:p w14:paraId="0B03B206" w14:textId="4F950864" w:rsidR="0006761F" w:rsidRPr="00C27341" w:rsidRDefault="00FA69A6" w:rsidP="006B7AB8">
      <w:pPr>
        <w:spacing w:line="276" w:lineRule="auto"/>
        <w:ind w:firstLine="567"/>
        <w:jc w:val="both"/>
        <w:rPr>
          <w:rFonts w:ascii="Times New Roman" w:hAnsi="Times New Roman"/>
        </w:rPr>
      </w:pPr>
      <w:r w:rsidRPr="00C27341">
        <w:rPr>
          <w:rFonts w:ascii="Times New Roman" w:hAnsi="Times New Roman"/>
        </w:rPr>
        <w:lastRenderedPageBreak/>
        <w:t>Ieņēmumi no v</w:t>
      </w:r>
      <w:r w:rsidR="000C7936" w:rsidRPr="00C27341">
        <w:rPr>
          <w:rFonts w:ascii="Times New Roman" w:hAnsi="Times New Roman"/>
        </w:rPr>
        <w:t>alsts budžeta mērķdotācij</w:t>
      </w:r>
      <w:r w:rsidRPr="00C27341">
        <w:rPr>
          <w:rFonts w:ascii="Times New Roman" w:hAnsi="Times New Roman"/>
        </w:rPr>
        <w:t>ām izglītībā</w:t>
      </w:r>
      <w:r w:rsidR="0006761F" w:rsidRPr="00C27341">
        <w:rPr>
          <w:rFonts w:ascii="Times New Roman" w:hAnsi="Times New Roman"/>
        </w:rPr>
        <w:t xml:space="preserve"> </w:t>
      </w:r>
      <w:r w:rsidRPr="00C27341">
        <w:rPr>
          <w:rFonts w:ascii="Times New Roman" w:hAnsi="Times New Roman"/>
        </w:rPr>
        <w:t>plānoti:</w:t>
      </w:r>
    </w:p>
    <w:p w14:paraId="085010D2" w14:textId="63810FF6" w:rsidR="0006761F" w:rsidRPr="00C27341" w:rsidRDefault="000C7936" w:rsidP="006B7AB8">
      <w:pPr>
        <w:pStyle w:val="Sarakstarindkopa"/>
        <w:numPr>
          <w:ilvl w:val="0"/>
          <w:numId w:val="3"/>
        </w:numPr>
        <w:spacing w:line="276" w:lineRule="auto"/>
        <w:jc w:val="both"/>
        <w:rPr>
          <w:rFonts w:ascii="Times New Roman" w:hAnsi="Times New Roman"/>
        </w:rPr>
      </w:pPr>
      <w:r w:rsidRPr="00C27341">
        <w:rPr>
          <w:rFonts w:ascii="Times New Roman" w:hAnsi="Times New Roman"/>
        </w:rPr>
        <w:t>Dzelzavas internātpamatskolai EUR</w:t>
      </w:r>
      <w:r w:rsidR="00375E1B" w:rsidRPr="00C27341">
        <w:rPr>
          <w:rFonts w:ascii="Times New Roman" w:hAnsi="Times New Roman"/>
        </w:rPr>
        <w:t xml:space="preserve"> </w:t>
      </w:r>
      <w:r w:rsidR="0086020F" w:rsidRPr="00C27341">
        <w:rPr>
          <w:rFonts w:ascii="Times New Roman" w:hAnsi="Times New Roman"/>
        </w:rPr>
        <w:t>532 904</w:t>
      </w:r>
      <w:r w:rsidR="0006761F" w:rsidRPr="00C27341">
        <w:rPr>
          <w:rFonts w:ascii="Times New Roman" w:hAnsi="Times New Roman"/>
        </w:rPr>
        <w:t xml:space="preserve"> pedagoģisko darbinieku darba samaksai un sociālās apdrošināšanas obligātajām iemaksām, kā arī internātpamatskolas uzturēšanas izmaksām;</w:t>
      </w:r>
    </w:p>
    <w:p w14:paraId="4C1AB310" w14:textId="4C1076B0" w:rsidR="0006761F" w:rsidRPr="00C27341" w:rsidRDefault="0006761F" w:rsidP="006B7AB8">
      <w:pPr>
        <w:pStyle w:val="Sarakstarindkopa"/>
        <w:numPr>
          <w:ilvl w:val="0"/>
          <w:numId w:val="3"/>
        </w:numPr>
        <w:spacing w:line="276" w:lineRule="auto"/>
        <w:jc w:val="both"/>
        <w:rPr>
          <w:rFonts w:ascii="Times New Roman" w:hAnsi="Times New Roman"/>
        </w:rPr>
      </w:pPr>
      <w:r w:rsidRPr="00C27341">
        <w:rPr>
          <w:rFonts w:ascii="Times New Roman" w:hAnsi="Times New Roman"/>
        </w:rPr>
        <w:t>P</w:t>
      </w:r>
      <w:r w:rsidR="000C7936" w:rsidRPr="00C27341">
        <w:rPr>
          <w:rFonts w:ascii="Times New Roman" w:hAnsi="Times New Roman"/>
        </w:rPr>
        <w:t xml:space="preserve">amatizglītības, vispārējās vidējās izglītības </w:t>
      </w:r>
      <w:r w:rsidRPr="00C27341">
        <w:rPr>
          <w:rFonts w:ascii="Times New Roman" w:hAnsi="Times New Roman"/>
        </w:rPr>
        <w:t xml:space="preserve">daļējai </w:t>
      </w:r>
      <w:r w:rsidR="000C7936" w:rsidRPr="00C27341">
        <w:rPr>
          <w:rFonts w:ascii="Times New Roman" w:hAnsi="Times New Roman"/>
        </w:rPr>
        <w:t>pedagogu darba samaksai un valsts sociālās apdrošināšanas obligātajām iemaksām  EUR</w:t>
      </w:r>
      <w:r w:rsidRPr="00C27341">
        <w:rPr>
          <w:rFonts w:ascii="Times New Roman" w:hAnsi="Times New Roman"/>
        </w:rPr>
        <w:t xml:space="preserve"> </w:t>
      </w:r>
      <w:r w:rsidR="0086020F" w:rsidRPr="00C27341">
        <w:rPr>
          <w:rFonts w:ascii="Times New Roman" w:hAnsi="Times New Roman"/>
        </w:rPr>
        <w:t>3 253 860</w:t>
      </w:r>
      <w:r w:rsidR="000E4693" w:rsidRPr="00C27341">
        <w:rPr>
          <w:rFonts w:ascii="Times New Roman" w:hAnsi="Times New Roman"/>
        </w:rPr>
        <w:t>;</w:t>
      </w:r>
    </w:p>
    <w:p w14:paraId="68D1DE38" w14:textId="54CD001C" w:rsidR="0006761F" w:rsidRPr="00C27341" w:rsidRDefault="0006761F" w:rsidP="006B7AB8">
      <w:pPr>
        <w:pStyle w:val="Sarakstarindkopa"/>
        <w:numPr>
          <w:ilvl w:val="0"/>
          <w:numId w:val="3"/>
        </w:numPr>
        <w:spacing w:line="276" w:lineRule="auto"/>
        <w:jc w:val="both"/>
        <w:rPr>
          <w:rFonts w:ascii="Times New Roman" w:hAnsi="Times New Roman"/>
        </w:rPr>
      </w:pPr>
      <w:r w:rsidRPr="00C27341">
        <w:rPr>
          <w:rFonts w:ascii="Times New Roman" w:hAnsi="Times New Roman"/>
        </w:rPr>
        <w:t xml:space="preserve">Interešu izglītības programmu daļējai pedagogu darba samaksai un valsts sociālās apdrošināšanas obligātajām iemaksām EUR </w:t>
      </w:r>
      <w:r w:rsidR="0086020F" w:rsidRPr="00C27341">
        <w:rPr>
          <w:rFonts w:ascii="Times New Roman" w:hAnsi="Times New Roman"/>
        </w:rPr>
        <w:t>171 919</w:t>
      </w:r>
      <w:r w:rsidRPr="00C27341">
        <w:rPr>
          <w:rFonts w:ascii="Times New Roman" w:hAnsi="Times New Roman"/>
        </w:rPr>
        <w:t>;</w:t>
      </w:r>
    </w:p>
    <w:p w14:paraId="6DA7D386" w14:textId="5C5C1E82" w:rsidR="00FA69A6" w:rsidRPr="00C27341" w:rsidRDefault="00FA69A6" w:rsidP="006B7AB8">
      <w:pPr>
        <w:pStyle w:val="Sarakstarindkopa"/>
        <w:numPr>
          <w:ilvl w:val="0"/>
          <w:numId w:val="3"/>
        </w:numPr>
        <w:spacing w:line="276" w:lineRule="auto"/>
        <w:jc w:val="both"/>
        <w:rPr>
          <w:rFonts w:ascii="Times New Roman" w:hAnsi="Times New Roman"/>
        </w:rPr>
      </w:pPr>
      <w:r w:rsidRPr="00C27341">
        <w:rPr>
          <w:rFonts w:ascii="Times New Roman" w:hAnsi="Times New Roman"/>
        </w:rPr>
        <w:t>Bērnu</w:t>
      </w:r>
      <w:r w:rsidR="000C7936" w:rsidRPr="00C27341">
        <w:rPr>
          <w:rFonts w:ascii="Times New Roman" w:hAnsi="Times New Roman"/>
        </w:rPr>
        <w:t xml:space="preserve"> no 5 gadu vecuma </w:t>
      </w:r>
      <w:r w:rsidRPr="00C27341">
        <w:rPr>
          <w:rFonts w:ascii="Times New Roman" w:hAnsi="Times New Roman"/>
        </w:rPr>
        <w:t>izglītošanā</w:t>
      </w:r>
      <w:r w:rsidR="000C7936" w:rsidRPr="00C27341">
        <w:rPr>
          <w:rFonts w:ascii="Times New Roman" w:hAnsi="Times New Roman"/>
        </w:rPr>
        <w:t xml:space="preserve"> EUR</w:t>
      </w:r>
      <w:r w:rsidR="00FD4AD8" w:rsidRPr="00C27341">
        <w:rPr>
          <w:rFonts w:ascii="Times New Roman" w:hAnsi="Times New Roman"/>
        </w:rPr>
        <w:t xml:space="preserve"> </w:t>
      </w:r>
      <w:r w:rsidR="0086020F" w:rsidRPr="00C27341">
        <w:rPr>
          <w:rFonts w:ascii="Times New Roman" w:hAnsi="Times New Roman"/>
        </w:rPr>
        <w:t>567 645</w:t>
      </w:r>
      <w:r w:rsidRPr="00C27341">
        <w:rPr>
          <w:rFonts w:ascii="Times New Roman" w:hAnsi="Times New Roman"/>
        </w:rPr>
        <w:t xml:space="preserve"> apmērā pirmskolas izglītības pedagoģisko darbinieku darba samaksai un sociālajām iemaksām</w:t>
      </w:r>
      <w:r w:rsidR="004D2EA9" w:rsidRPr="00C27341">
        <w:rPr>
          <w:rFonts w:ascii="Times New Roman" w:hAnsi="Times New Roman"/>
        </w:rPr>
        <w:t>.</w:t>
      </w:r>
    </w:p>
    <w:p w14:paraId="0E4F6508" w14:textId="28A0CE64"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Mērķdotācijas pedagogu darba samaksai un valsts sociālās apdrošināšanas obligātajām iemaksām, saskaņā ar </w:t>
      </w:r>
      <w:r w:rsidR="00486DDA" w:rsidRPr="00C27341">
        <w:rPr>
          <w:rFonts w:ascii="Times New Roman" w:hAnsi="Times New Roman"/>
        </w:rPr>
        <w:t>likuma “Par valsts budžetu”</w:t>
      </w:r>
      <w:r w:rsidRPr="00C27341">
        <w:rPr>
          <w:rFonts w:ascii="Times New Roman" w:hAnsi="Times New Roman"/>
        </w:rPr>
        <w:t xml:space="preserve"> pielikumiem ieplānotas laika periodam no 20</w:t>
      </w:r>
      <w:r w:rsidR="00486DDA" w:rsidRPr="00C27341">
        <w:rPr>
          <w:rFonts w:ascii="Times New Roman" w:hAnsi="Times New Roman"/>
        </w:rPr>
        <w:t>2</w:t>
      </w:r>
      <w:r w:rsidR="0086020F" w:rsidRPr="00C27341">
        <w:rPr>
          <w:rFonts w:ascii="Times New Roman" w:hAnsi="Times New Roman"/>
        </w:rPr>
        <w:t>2</w:t>
      </w:r>
      <w:r w:rsidRPr="00C27341">
        <w:rPr>
          <w:rFonts w:ascii="Times New Roman" w:hAnsi="Times New Roman"/>
        </w:rPr>
        <w:t>.gada 1.janvāra līdz 20</w:t>
      </w:r>
      <w:r w:rsidR="00486DDA" w:rsidRPr="00C27341">
        <w:rPr>
          <w:rFonts w:ascii="Times New Roman" w:hAnsi="Times New Roman"/>
        </w:rPr>
        <w:t>2</w:t>
      </w:r>
      <w:r w:rsidR="0086020F" w:rsidRPr="00C27341">
        <w:rPr>
          <w:rFonts w:ascii="Times New Roman" w:hAnsi="Times New Roman"/>
        </w:rPr>
        <w:t>2</w:t>
      </w:r>
      <w:r w:rsidRPr="00C27341">
        <w:rPr>
          <w:rFonts w:ascii="Times New Roman" w:hAnsi="Times New Roman"/>
        </w:rPr>
        <w:t>.gada 31.augustam.</w:t>
      </w:r>
    </w:p>
    <w:p w14:paraId="16E3A40C" w14:textId="7060BF04"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P</w:t>
      </w:r>
      <w:r w:rsidR="00FA69A6" w:rsidRPr="00C27341">
        <w:rPr>
          <w:rFonts w:ascii="Times New Roman" w:hAnsi="Times New Roman"/>
        </w:rPr>
        <w:t>lānots, ka p</w:t>
      </w:r>
      <w:r w:rsidRPr="00C27341">
        <w:rPr>
          <w:rFonts w:ascii="Times New Roman" w:hAnsi="Times New Roman"/>
        </w:rPr>
        <w:t>ašvaldība 20</w:t>
      </w:r>
      <w:r w:rsidR="00486DDA" w:rsidRPr="00C27341">
        <w:rPr>
          <w:rFonts w:ascii="Times New Roman" w:hAnsi="Times New Roman"/>
        </w:rPr>
        <w:t>2</w:t>
      </w:r>
      <w:r w:rsidR="0086020F" w:rsidRPr="00C27341">
        <w:rPr>
          <w:rFonts w:ascii="Times New Roman" w:hAnsi="Times New Roman"/>
        </w:rPr>
        <w:t>2</w:t>
      </w:r>
      <w:r w:rsidRPr="00C27341">
        <w:rPr>
          <w:rFonts w:ascii="Times New Roman" w:hAnsi="Times New Roman"/>
        </w:rPr>
        <w:t>.gadā saņems mērķdotāciju asistentu pakalpojumiem EUR</w:t>
      </w:r>
      <w:r w:rsidR="00FD4AD8" w:rsidRPr="00C27341">
        <w:rPr>
          <w:rFonts w:ascii="Times New Roman" w:hAnsi="Times New Roman"/>
        </w:rPr>
        <w:t xml:space="preserve"> </w:t>
      </w:r>
      <w:r w:rsidR="0086020F" w:rsidRPr="00C27341">
        <w:rPr>
          <w:rFonts w:ascii="Times New Roman" w:hAnsi="Times New Roman"/>
        </w:rPr>
        <w:t>360</w:t>
      </w:r>
      <w:r w:rsidR="00FA69A6" w:rsidRPr="00C27341">
        <w:rPr>
          <w:rFonts w:ascii="Times New Roman" w:hAnsi="Times New Roman"/>
        </w:rPr>
        <w:t xml:space="preserve"> 000</w:t>
      </w:r>
      <w:r w:rsidRPr="00C27341">
        <w:rPr>
          <w:rFonts w:ascii="Times New Roman" w:hAnsi="Times New Roman"/>
        </w:rPr>
        <w:t>, mērķdotāciju literatūras/mācību līdzekļu iegādei EUR</w:t>
      </w:r>
      <w:r w:rsidR="00FD4AD8" w:rsidRPr="00C27341">
        <w:rPr>
          <w:rFonts w:ascii="Times New Roman" w:hAnsi="Times New Roman"/>
        </w:rPr>
        <w:t xml:space="preserve"> </w:t>
      </w:r>
      <w:r w:rsidR="0086020F" w:rsidRPr="00C27341">
        <w:rPr>
          <w:rFonts w:ascii="Times New Roman" w:hAnsi="Times New Roman"/>
        </w:rPr>
        <w:t>61 087</w:t>
      </w:r>
      <w:r w:rsidRPr="00C27341">
        <w:rPr>
          <w:rFonts w:ascii="Times New Roman" w:hAnsi="Times New Roman"/>
        </w:rPr>
        <w:t>.</w:t>
      </w:r>
      <w:r w:rsidR="00A15FC0" w:rsidRPr="00C27341">
        <w:rPr>
          <w:rFonts w:ascii="Times New Roman" w:hAnsi="Times New Roman"/>
        </w:rPr>
        <w:t xml:space="preserve"> </w:t>
      </w:r>
    </w:p>
    <w:p w14:paraId="3619266B" w14:textId="2E911167"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Saskaņā ar  pašvaldības noslēgtajiem  līgumiem  ar Latvijas Nacionālo kultūras centru par profesionālās ievirzes mūzikas/mākslas/dejas izglītības programmu finansēšanu,</w:t>
      </w:r>
      <w:r w:rsidR="00FA69A6" w:rsidRPr="00C27341">
        <w:rPr>
          <w:rFonts w:ascii="Times New Roman" w:hAnsi="Times New Roman"/>
        </w:rPr>
        <w:t xml:space="preserve"> </w:t>
      </w:r>
      <w:r w:rsidRPr="00C27341">
        <w:rPr>
          <w:rFonts w:ascii="Times New Roman" w:hAnsi="Times New Roman"/>
        </w:rPr>
        <w:t>ministrija 20</w:t>
      </w:r>
      <w:r w:rsidR="00486DDA" w:rsidRPr="00C27341">
        <w:rPr>
          <w:rFonts w:ascii="Times New Roman" w:hAnsi="Times New Roman"/>
        </w:rPr>
        <w:t>2</w:t>
      </w:r>
      <w:r w:rsidR="008F5897" w:rsidRPr="00C27341">
        <w:rPr>
          <w:rFonts w:ascii="Times New Roman" w:hAnsi="Times New Roman"/>
        </w:rPr>
        <w:t>2</w:t>
      </w:r>
      <w:r w:rsidRPr="00C27341">
        <w:rPr>
          <w:rFonts w:ascii="Times New Roman" w:hAnsi="Times New Roman"/>
        </w:rPr>
        <w:t>.gadam piešķir  valsts budžeta pieejamo finansējumu  EUR</w:t>
      </w:r>
      <w:r w:rsidRPr="00C27341">
        <w:rPr>
          <w:rFonts w:ascii="Times New Roman" w:hAnsi="Times New Roman"/>
          <w:color w:val="FF0000"/>
        </w:rPr>
        <w:t xml:space="preserve"> </w:t>
      </w:r>
      <w:r w:rsidR="008F5897" w:rsidRPr="00C27341">
        <w:rPr>
          <w:rFonts w:ascii="Times New Roman" w:hAnsi="Times New Roman"/>
        </w:rPr>
        <w:t>476 279</w:t>
      </w:r>
      <w:r w:rsidR="00FA69A6" w:rsidRPr="00C27341">
        <w:rPr>
          <w:rFonts w:ascii="Times New Roman" w:hAnsi="Times New Roman"/>
          <w:color w:val="FF0000"/>
        </w:rPr>
        <w:t xml:space="preserve"> </w:t>
      </w:r>
      <w:r w:rsidRPr="00C27341">
        <w:rPr>
          <w:rFonts w:ascii="Times New Roman" w:hAnsi="Times New Roman"/>
        </w:rPr>
        <w:t>pedagogu darba samaksai un valsts sociālās apdrošināšanas obligātajām iemaksām mākslas un</w:t>
      </w:r>
      <w:r w:rsidR="00FD4AD8" w:rsidRPr="00C27341">
        <w:rPr>
          <w:rFonts w:ascii="Times New Roman" w:hAnsi="Times New Roman"/>
        </w:rPr>
        <w:t xml:space="preserve"> </w:t>
      </w:r>
      <w:r w:rsidRPr="00C27341">
        <w:rPr>
          <w:rFonts w:ascii="Times New Roman" w:hAnsi="Times New Roman"/>
        </w:rPr>
        <w:t>mūzikas programmai .</w:t>
      </w:r>
    </w:p>
    <w:p w14:paraId="7DE3AA56" w14:textId="446069D2"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Saskaņā ar pašvaldības noslēgto līgumu ar Izglītības un zinātnes ministriju, ministrija piešķir pašvaldībai no valsts budžeta līdzekļus par kopējo summu EUR </w:t>
      </w:r>
      <w:r w:rsidR="008F5897" w:rsidRPr="00C27341">
        <w:rPr>
          <w:rFonts w:ascii="Times New Roman" w:hAnsi="Times New Roman"/>
        </w:rPr>
        <w:t>270 717</w:t>
      </w:r>
      <w:r w:rsidR="000D74DC" w:rsidRPr="00C27341">
        <w:rPr>
          <w:rFonts w:ascii="Times New Roman" w:hAnsi="Times New Roman"/>
        </w:rPr>
        <w:t xml:space="preserve">, </w:t>
      </w:r>
      <w:r w:rsidRPr="00C27341">
        <w:rPr>
          <w:rFonts w:ascii="Times New Roman" w:hAnsi="Times New Roman"/>
        </w:rPr>
        <w:t>lai nodrošinātu profesionālās ievirzes sporta izglītības programmu īstenošanu 20</w:t>
      </w:r>
      <w:r w:rsidR="00486DDA" w:rsidRPr="00C27341">
        <w:rPr>
          <w:rFonts w:ascii="Times New Roman" w:hAnsi="Times New Roman"/>
        </w:rPr>
        <w:t>2</w:t>
      </w:r>
      <w:r w:rsidR="008F5897" w:rsidRPr="00C27341">
        <w:rPr>
          <w:rFonts w:ascii="Times New Roman" w:hAnsi="Times New Roman"/>
        </w:rPr>
        <w:t>2</w:t>
      </w:r>
      <w:r w:rsidRPr="00C27341">
        <w:rPr>
          <w:rFonts w:ascii="Times New Roman" w:hAnsi="Times New Roman"/>
        </w:rPr>
        <w:t>.gadā.</w:t>
      </w:r>
    </w:p>
    <w:p w14:paraId="220AB2C9" w14:textId="754DF209"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Ieņēmumi pašvaldības budžetā no citām pašvaldībām izglītības funkciju nodrošināšanai plānoti EUR </w:t>
      </w:r>
      <w:r w:rsidR="003321E1" w:rsidRPr="00C27341">
        <w:rPr>
          <w:rFonts w:ascii="Times New Roman" w:hAnsi="Times New Roman"/>
        </w:rPr>
        <w:t>3</w:t>
      </w:r>
      <w:r w:rsidR="008F5897" w:rsidRPr="00C27341">
        <w:rPr>
          <w:rFonts w:ascii="Times New Roman" w:hAnsi="Times New Roman"/>
        </w:rPr>
        <w:t>88</w:t>
      </w:r>
      <w:r w:rsidR="003321E1" w:rsidRPr="00C27341">
        <w:rPr>
          <w:rFonts w:ascii="Times New Roman" w:hAnsi="Times New Roman"/>
        </w:rPr>
        <w:t xml:space="preserve"> </w:t>
      </w:r>
      <w:r w:rsidR="008F5897" w:rsidRPr="00C27341">
        <w:rPr>
          <w:rFonts w:ascii="Times New Roman" w:hAnsi="Times New Roman"/>
        </w:rPr>
        <w:t>5</w:t>
      </w:r>
      <w:r w:rsidR="003321E1" w:rsidRPr="00C27341">
        <w:rPr>
          <w:rFonts w:ascii="Times New Roman" w:hAnsi="Times New Roman"/>
        </w:rPr>
        <w:t>00</w:t>
      </w:r>
      <w:r w:rsidR="00486DDA" w:rsidRPr="00C27341">
        <w:rPr>
          <w:rFonts w:ascii="Times New Roman" w:hAnsi="Times New Roman"/>
        </w:rPr>
        <w:t>.</w:t>
      </w:r>
    </w:p>
    <w:p w14:paraId="0F798125" w14:textId="527FFCCB" w:rsidR="000C7936" w:rsidRPr="00C27341" w:rsidRDefault="000C7936" w:rsidP="006B7AB8">
      <w:pPr>
        <w:spacing w:line="276" w:lineRule="auto"/>
        <w:ind w:firstLine="720"/>
        <w:jc w:val="both"/>
        <w:rPr>
          <w:rFonts w:ascii="Times New Roman" w:hAnsi="Times New Roman"/>
        </w:rPr>
      </w:pPr>
      <w:r w:rsidRPr="00C27341">
        <w:rPr>
          <w:rFonts w:ascii="Times New Roman" w:hAnsi="Times New Roman"/>
        </w:rPr>
        <w:t xml:space="preserve">Pašvaldība ir noslēgusi līgumu ar Nodarbinātības valsts aģentūru par aktīvā nodarbinātības pasākuma “Algoti pagaidu sabiedriskie darbi” īstenošanu, kam tiks saņemts finansējums EUR </w:t>
      </w:r>
      <w:r w:rsidR="008F5897" w:rsidRPr="00C27341">
        <w:rPr>
          <w:rFonts w:ascii="Times New Roman" w:hAnsi="Times New Roman"/>
        </w:rPr>
        <w:t>190 800</w:t>
      </w:r>
      <w:r w:rsidRPr="00C27341">
        <w:rPr>
          <w:rFonts w:ascii="Times New Roman" w:hAnsi="Times New Roman"/>
        </w:rPr>
        <w:t>.</w:t>
      </w:r>
    </w:p>
    <w:p w14:paraId="435C1DCA" w14:textId="6674CE8B" w:rsidR="000C7936" w:rsidRPr="00C27341" w:rsidRDefault="0061669B" w:rsidP="006B7AB8">
      <w:pPr>
        <w:spacing w:line="276" w:lineRule="auto"/>
        <w:ind w:firstLine="720"/>
        <w:jc w:val="both"/>
        <w:rPr>
          <w:rFonts w:ascii="Times New Roman" w:hAnsi="Times New Roman"/>
        </w:rPr>
      </w:pPr>
      <w:r w:rsidRPr="00C27341">
        <w:rPr>
          <w:rFonts w:ascii="Times New Roman" w:hAnsi="Times New Roman"/>
        </w:rPr>
        <w:t xml:space="preserve">1.-4.klases skolēnu ēdināšanai pirmajiem 5 mēnešiem plānots saņemt no valsts budžeta EUR </w:t>
      </w:r>
      <w:r w:rsidR="008F5897" w:rsidRPr="00C27341">
        <w:rPr>
          <w:rFonts w:ascii="Times New Roman" w:hAnsi="Times New Roman"/>
        </w:rPr>
        <w:t>72 727</w:t>
      </w:r>
      <w:r w:rsidRPr="00C27341">
        <w:rPr>
          <w:rFonts w:ascii="Times New Roman" w:hAnsi="Times New Roman"/>
        </w:rPr>
        <w:t>.</w:t>
      </w:r>
    </w:p>
    <w:p w14:paraId="3FEFB4CF" w14:textId="25F0BBEA" w:rsidR="0061669B" w:rsidRPr="00C27341" w:rsidRDefault="0061669B" w:rsidP="006B7AB8">
      <w:pPr>
        <w:spacing w:line="276" w:lineRule="auto"/>
        <w:ind w:firstLine="720"/>
        <w:jc w:val="both"/>
        <w:rPr>
          <w:rFonts w:ascii="Times New Roman" w:hAnsi="Times New Roman"/>
        </w:rPr>
      </w:pPr>
      <w:r w:rsidRPr="00C27341">
        <w:rPr>
          <w:rFonts w:ascii="Times New Roman" w:hAnsi="Times New Roman"/>
        </w:rPr>
        <w:t>Pašvaldība 202</w:t>
      </w:r>
      <w:r w:rsidR="008F5897" w:rsidRPr="00C27341">
        <w:rPr>
          <w:rFonts w:ascii="Times New Roman" w:hAnsi="Times New Roman"/>
        </w:rPr>
        <w:t>2</w:t>
      </w:r>
      <w:r w:rsidRPr="00C27341">
        <w:rPr>
          <w:rFonts w:ascii="Times New Roman" w:hAnsi="Times New Roman"/>
        </w:rPr>
        <w:t>.</w:t>
      </w:r>
      <w:r w:rsidR="003321E1" w:rsidRPr="00C27341">
        <w:rPr>
          <w:rFonts w:ascii="Times New Roman" w:hAnsi="Times New Roman"/>
        </w:rPr>
        <w:t xml:space="preserve"> </w:t>
      </w:r>
      <w:r w:rsidRPr="00C27341">
        <w:rPr>
          <w:rFonts w:ascii="Times New Roman" w:hAnsi="Times New Roman"/>
        </w:rPr>
        <w:t>gadā saņems valsts mērķdotāciju pašvaldību autoceļu</w:t>
      </w:r>
      <w:r w:rsidR="006B7AB8" w:rsidRPr="00C27341">
        <w:rPr>
          <w:rFonts w:ascii="Times New Roman" w:hAnsi="Times New Roman"/>
        </w:rPr>
        <w:t xml:space="preserve"> </w:t>
      </w:r>
      <w:r w:rsidRPr="00C27341">
        <w:rPr>
          <w:rFonts w:ascii="Times New Roman" w:hAnsi="Times New Roman"/>
        </w:rPr>
        <w:t xml:space="preserve">(ielu) uzturēšanai EUR </w:t>
      </w:r>
      <w:r w:rsidR="008F5897" w:rsidRPr="00C27341">
        <w:rPr>
          <w:rFonts w:ascii="Times New Roman" w:hAnsi="Times New Roman"/>
        </w:rPr>
        <w:t>1 424 755</w:t>
      </w:r>
      <w:r w:rsidR="00195C4C" w:rsidRPr="00C27341">
        <w:rPr>
          <w:rFonts w:ascii="Times New Roman" w:hAnsi="Times New Roman"/>
        </w:rPr>
        <w:t>.</w:t>
      </w:r>
    </w:p>
    <w:p w14:paraId="1F65CE76" w14:textId="1C2DC2EB" w:rsidR="008F5897" w:rsidRPr="00C27341" w:rsidRDefault="008F5897" w:rsidP="006B7AB8">
      <w:pPr>
        <w:spacing w:line="276" w:lineRule="auto"/>
        <w:ind w:firstLine="720"/>
        <w:jc w:val="both"/>
        <w:rPr>
          <w:rFonts w:ascii="Times New Roman" w:hAnsi="Times New Roman"/>
        </w:rPr>
      </w:pPr>
      <w:r w:rsidRPr="00C27341">
        <w:rPr>
          <w:rFonts w:ascii="Times New Roman" w:hAnsi="Times New Roman"/>
        </w:rPr>
        <w:t>2022.gadā pašvaldība plāno saņemt EUR 4</w:t>
      </w:r>
      <w:r w:rsidR="004D2E71" w:rsidRPr="00C27341">
        <w:rPr>
          <w:rFonts w:ascii="Times New Roman" w:hAnsi="Times New Roman"/>
        </w:rPr>
        <w:t> 289 949</w:t>
      </w:r>
      <w:r w:rsidRPr="00C27341">
        <w:rPr>
          <w:rFonts w:ascii="Times New Roman" w:hAnsi="Times New Roman"/>
        </w:rPr>
        <w:t xml:space="preserve"> lielu valsts mērķdotāciju dažādu ES finansētu projektu īstenošanai</w:t>
      </w:r>
      <w:r w:rsidR="009D3854" w:rsidRPr="00C27341">
        <w:rPr>
          <w:rFonts w:ascii="Times New Roman" w:hAnsi="Times New Roman"/>
        </w:rPr>
        <w:t>, tajā skaitā:</w:t>
      </w:r>
    </w:p>
    <w:p w14:paraId="04B5D068" w14:textId="77777777" w:rsidR="009D3854" w:rsidRPr="00C27341" w:rsidRDefault="009D3854" w:rsidP="006B7AB8">
      <w:pPr>
        <w:spacing w:line="276" w:lineRule="auto"/>
        <w:ind w:firstLine="720"/>
        <w:jc w:val="both"/>
        <w:rPr>
          <w:rFonts w:ascii="Times New Roman" w:hAnsi="Times New Roman"/>
        </w:rPr>
      </w:pP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2024"/>
      </w:tblGrid>
      <w:tr w:rsidR="009D3854" w:rsidRPr="00C27341" w14:paraId="6236BB92" w14:textId="77777777" w:rsidTr="009D3854">
        <w:trPr>
          <w:trHeight w:val="294"/>
        </w:trPr>
        <w:tc>
          <w:tcPr>
            <w:tcW w:w="6308" w:type="dxa"/>
            <w:shd w:val="clear" w:color="auto" w:fill="auto"/>
            <w:vAlign w:val="center"/>
            <w:hideMark/>
          </w:tcPr>
          <w:p w14:paraId="283F8925" w14:textId="77777777" w:rsidR="009D3854" w:rsidRPr="00C27341" w:rsidRDefault="009D3854" w:rsidP="009D3854">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Projekta nosaukums</w:t>
            </w:r>
          </w:p>
        </w:tc>
        <w:tc>
          <w:tcPr>
            <w:tcW w:w="2024" w:type="dxa"/>
            <w:shd w:val="clear" w:color="auto" w:fill="auto"/>
            <w:vAlign w:val="bottom"/>
            <w:hideMark/>
          </w:tcPr>
          <w:p w14:paraId="287D190C" w14:textId="77777777" w:rsidR="009D3854" w:rsidRPr="00C27341" w:rsidRDefault="009D3854" w:rsidP="009D3854">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EUR</w:t>
            </w:r>
          </w:p>
        </w:tc>
      </w:tr>
      <w:tr w:rsidR="009D3854" w:rsidRPr="00C27341" w14:paraId="43054C9C" w14:textId="77777777" w:rsidTr="009D3854">
        <w:trPr>
          <w:trHeight w:val="853"/>
        </w:trPr>
        <w:tc>
          <w:tcPr>
            <w:tcW w:w="6308" w:type="dxa"/>
            <w:shd w:val="clear" w:color="auto" w:fill="auto"/>
            <w:vAlign w:val="bottom"/>
            <w:hideMark/>
          </w:tcPr>
          <w:p w14:paraId="68C6C48D"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Industriālās zonas, biznesa attīstības centra un uzņēmējdarbības infrastruktūras izveide Madonas novadā</w:t>
            </w:r>
          </w:p>
        </w:tc>
        <w:tc>
          <w:tcPr>
            <w:tcW w:w="2024" w:type="dxa"/>
            <w:shd w:val="clear" w:color="auto" w:fill="auto"/>
            <w:vAlign w:val="bottom"/>
            <w:hideMark/>
          </w:tcPr>
          <w:p w14:paraId="2C6F405F" w14:textId="7691979E"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904819</w:t>
            </w:r>
          </w:p>
        </w:tc>
      </w:tr>
      <w:tr w:rsidR="009D3854" w:rsidRPr="00C27341" w14:paraId="082B8101" w14:textId="77777777" w:rsidTr="009D3854">
        <w:trPr>
          <w:trHeight w:val="574"/>
        </w:trPr>
        <w:tc>
          <w:tcPr>
            <w:tcW w:w="6308" w:type="dxa"/>
            <w:shd w:val="clear" w:color="auto" w:fill="auto"/>
            <w:vAlign w:val="bottom"/>
            <w:hideMark/>
          </w:tcPr>
          <w:p w14:paraId="3D58DD2E"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w:t>
            </w:r>
            <w:proofErr w:type="spellStart"/>
            <w:r w:rsidRPr="00C27341">
              <w:rPr>
                <w:rFonts w:ascii="Times New Roman" w:eastAsia="Times New Roman" w:hAnsi="Times New Roman"/>
                <w:color w:val="000000"/>
                <w:lang w:eastAsia="lv-LV"/>
              </w:rPr>
              <w:t>A.Eglīša</w:t>
            </w:r>
            <w:proofErr w:type="spellEnd"/>
            <w:r w:rsidRPr="00C27341">
              <w:rPr>
                <w:rFonts w:ascii="Times New Roman" w:eastAsia="Times New Roman" w:hAnsi="Times New Roman"/>
                <w:color w:val="000000"/>
                <w:lang w:eastAsia="lv-LV"/>
              </w:rPr>
              <w:t xml:space="preserve"> Ļaudonas vidusskolas ēkas energoefektivitātes pasākumu paaugstināšana</w:t>
            </w:r>
          </w:p>
        </w:tc>
        <w:tc>
          <w:tcPr>
            <w:tcW w:w="2024" w:type="dxa"/>
            <w:shd w:val="clear" w:color="auto" w:fill="auto"/>
            <w:vAlign w:val="bottom"/>
            <w:hideMark/>
          </w:tcPr>
          <w:p w14:paraId="152A05C1" w14:textId="04D547E7"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73510</w:t>
            </w:r>
          </w:p>
        </w:tc>
      </w:tr>
      <w:tr w:rsidR="009D3854" w:rsidRPr="00C27341" w14:paraId="21BA02F5" w14:textId="77777777" w:rsidTr="009D3854">
        <w:trPr>
          <w:trHeight w:val="853"/>
        </w:trPr>
        <w:tc>
          <w:tcPr>
            <w:tcW w:w="6308" w:type="dxa"/>
            <w:shd w:val="clear" w:color="auto" w:fill="auto"/>
            <w:vAlign w:val="bottom"/>
            <w:hideMark/>
          </w:tcPr>
          <w:p w14:paraId="0800A635"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pakalpojumu infrastruktūras attīstība </w:t>
            </w:r>
            <w:proofErr w:type="spellStart"/>
            <w:r w:rsidRPr="00C27341">
              <w:rPr>
                <w:rFonts w:ascii="Times New Roman" w:eastAsia="Times New Roman" w:hAnsi="Times New Roman"/>
                <w:color w:val="000000"/>
                <w:lang w:eastAsia="lv-LV"/>
              </w:rPr>
              <w:t>deinstitucionalizācijas</w:t>
            </w:r>
            <w:proofErr w:type="spellEnd"/>
            <w:r w:rsidRPr="00C27341">
              <w:rPr>
                <w:rFonts w:ascii="Times New Roman" w:eastAsia="Times New Roman" w:hAnsi="Times New Roman"/>
                <w:color w:val="000000"/>
                <w:lang w:eastAsia="lv-LV"/>
              </w:rPr>
              <w:t xml:space="preserve"> plāna īstenošana Madonas novadā</w:t>
            </w:r>
          </w:p>
        </w:tc>
        <w:tc>
          <w:tcPr>
            <w:tcW w:w="2024" w:type="dxa"/>
            <w:shd w:val="clear" w:color="auto" w:fill="auto"/>
            <w:vAlign w:val="bottom"/>
            <w:hideMark/>
          </w:tcPr>
          <w:p w14:paraId="1BF5047D" w14:textId="5F62FB5A"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760002</w:t>
            </w:r>
          </w:p>
        </w:tc>
      </w:tr>
      <w:tr w:rsidR="009D3854" w:rsidRPr="00C27341" w14:paraId="60BF18E4" w14:textId="77777777" w:rsidTr="009D3854">
        <w:trPr>
          <w:trHeight w:val="574"/>
        </w:trPr>
        <w:tc>
          <w:tcPr>
            <w:tcW w:w="6308" w:type="dxa"/>
            <w:shd w:val="clear" w:color="auto" w:fill="auto"/>
            <w:vAlign w:val="bottom"/>
            <w:hideMark/>
          </w:tcPr>
          <w:p w14:paraId="781038C8"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Rūpniecības ielas Madonā atjaunošana un būvuzraudzība</w:t>
            </w:r>
          </w:p>
        </w:tc>
        <w:tc>
          <w:tcPr>
            <w:tcW w:w="2024" w:type="dxa"/>
            <w:shd w:val="clear" w:color="auto" w:fill="auto"/>
            <w:vAlign w:val="bottom"/>
            <w:hideMark/>
          </w:tcPr>
          <w:p w14:paraId="215F514F" w14:textId="2F9803C0"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429389</w:t>
            </w:r>
          </w:p>
        </w:tc>
      </w:tr>
      <w:tr w:rsidR="009D3854" w:rsidRPr="00C27341" w14:paraId="0D3F32BA" w14:textId="77777777" w:rsidTr="009D3854">
        <w:trPr>
          <w:trHeight w:val="574"/>
        </w:trPr>
        <w:tc>
          <w:tcPr>
            <w:tcW w:w="6308" w:type="dxa"/>
            <w:shd w:val="clear" w:color="auto" w:fill="auto"/>
            <w:vAlign w:val="bottom"/>
            <w:hideMark/>
          </w:tcPr>
          <w:p w14:paraId="1E2AD0D3"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lastRenderedPageBreak/>
              <w:t>Proj</w:t>
            </w:r>
            <w:proofErr w:type="spellEnd"/>
            <w:r w:rsidRPr="00C27341">
              <w:rPr>
                <w:rFonts w:ascii="Times New Roman" w:eastAsia="Times New Roman" w:hAnsi="Times New Roman"/>
                <w:color w:val="000000"/>
                <w:lang w:eastAsia="lv-LV"/>
              </w:rPr>
              <w:t>. "Vispārējās mācību vides uzlabošana Madonas novada"</w:t>
            </w:r>
          </w:p>
        </w:tc>
        <w:tc>
          <w:tcPr>
            <w:tcW w:w="2024" w:type="dxa"/>
            <w:shd w:val="clear" w:color="auto" w:fill="auto"/>
            <w:vAlign w:val="bottom"/>
            <w:hideMark/>
          </w:tcPr>
          <w:p w14:paraId="6B99FB00" w14:textId="0EF87ECB"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2067362</w:t>
            </w:r>
          </w:p>
        </w:tc>
      </w:tr>
      <w:tr w:rsidR="009D3854" w:rsidRPr="00C27341" w14:paraId="44B554ED" w14:textId="77777777" w:rsidTr="009D3854">
        <w:trPr>
          <w:trHeight w:val="853"/>
        </w:trPr>
        <w:tc>
          <w:tcPr>
            <w:tcW w:w="6308" w:type="dxa"/>
            <w:shd w:val="clear" w:color="auto" w:fill="auto"/>
            <w:vAlign w:val="bottom"/>
            <w:hideMark/>
          </w:tcPr>
          <w:p w14:paraId="4C89C9A2"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Strūves ģeodēziskā loka punkta "</w:t>
            </w:r>
            <w:proofErr w:type="spellStart"/>
            <w:r w:rsidRPr="00C27341">
              <w:rPr>
                <w:rFonts w:ascii="Times New Roman" w:eastAsia="Times New Roman" w:hAnsi="Times New Roman"/>
                <w:color w:val="000000"/>
                <w:lang w:eastAsia="lv-LV"/>
              </w:rPr>
              <w:t>Sestukalns</w:t>
            </w:r>
            <w:proofErr w:type="spellEnd"/>
            <w:r w:rsidRPr="00C27341">
              <w:rPr>
                <w:rFonts w:ascii="Times New Roman" w:eastAsia="Times New Roman" w:hAnsi="Times New Roman"/>
                <w:color w:val="000000"/>
                <w:lang w:eastAsia="lv-LV"/>
              </w:rPr>
              <w:t>" publiskās infrastruktūras izbūve un virtuālā skatu torņa izveide</w:t>
            </w:r>
          </w:p>
        </w:tc>
        <w:tc>
          <w:tcPr>
            <w:tcW w:w="2024" w:type="dxa"/>
            <w:shd w:val="clear" w:color="auto" w:fill="auto"/>
            <w:vAlign w:val="bottom"/>
            <w:hideMark/>
          </w:tcPr>
          <w:p w14:paraId="5D09314E" w14:textId="365D8318"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45000</w:t>
            </w:r>
          </w:p>
        </w:tc>
      </w:tr>
      <w:tr w:rsidR="009D3854" w:rsidRPr="00C27341" w14:paraId="6CF8B178" w14:textId="77777777" w:rsidTr="009D3854">
        <w:trPr>
          <w:trHeight w:val="1133"/>
        </w:trPr>
        <w:tc>
          <w:tcPr>
            <w:tcW w:w="6308" w:type="dxa"/>
            <w:shd w:val="clear" w:color="auto" w:fill="auto"/>
            <w:vAlign w:val="bottom"/>
            <w:hideMark/>
          </w:tcPr>
          <w:p w14:paraId="7B87EEE5" w14:textId="77777777" w:rsidR="009D3854" w:rsidRPr="00C27341" w:rsidRDefault="009D3854" w:rsidP="009D3854">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Zaļā tūrisma ceļu attīstība Latvijas un Krievijas pierobežas </w:t>
            </w:r>
            <w:proofErr w:type="spellStart"/>
            <w:r w:rsidRPr="00C27341">
              <w:rPr>
                <w:rFonts w:ascii="Times New Roman" w:eastAsia="Times New Roman" w:hAnsi="Times New Roman"/>
                <w:color w:val="000000"/>
                <w:lang w:eastAsia="lv-LV"/>
              </w:rPr>
              <w:t>reģionā,izveidojot</w:t>
            </w:r>
            <w:proofErr w:type="spellEnd"/>
            <w:r w:rsidRPr="00C27341">
              <w:rPr>
                <w:rFonts w:ascii="Times New Roman" w:eastAsia="Times New Roman" w:hAnsi="Times New Roman"/>
                <w:color w:val="000000"/>
                <w:lang w:eastAsia="lv-LV"/>
              </w:rPr>
              <w:t xml:space="preserve"> vienotu ilgtspējīgu attīstību mazām pilsētām un lauku teritorijām</w:t>
            </w:r>
          </w:p>
        </w:tc>
        <w:tc>
          <w:tcPr>
            <w:tcW w:w="2024" w:type="dxa"/>
            <w:shd w:val="clear" w:color="auto" w:fill="auto"/>
            <w:vAlign w:val="bottom"/>
            <w:hideMark/>
          </w:tcPr>
          <w:p w14:paraId="28E4CF7D" w14:textId="429E811A" w:rsidR="009D3854" w:rsidRPr="00C27341" w:rsidRDefault="009D3854" w:rsidP="009D3854">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9867</w:t>
            </w:r>
          </w:p>
        </w:tc>
      </w:tr>
      <w:tr w:rsidR="009D3854" w:rsidRPr="00C27341" w14:paraId="75A1A6F3" w14:textId="77777777" w:rsidTr="009D3854">
        <w:trPr>
          <w:trHeight w:val="294"/>
        </w:trPr>
        <w:tc>
          <w:tcPr>
            <w:tcW w:w="6308" w:type="dxa"/>
            <w:shd w:val="clear" w:color="auto" w:fill="auto"/>
            <w:noWrap/>
            <w:vAlign w:val="bottom"/>
            <w:hideMark/>
          </w:tcPr>
          <w:p w14:paraId="1BBD383D" w14:textId="77777777" w:rsidR="009D3854" w:rsidRPr="00C27341" w:rsidRDefault="009D3854" w:rsidP="009D3854">
            <w:pPr>
              <w:widowControl/>
              <w:suppressAutoHyphens w:val="0"/>
              <w:rPr>
                <w:rFonts w:ascii="Times New Roman" w:eastAsia="Times New Roman" w:hAnsi="Times New Roman"/>
                <w:color w:val="000000"/>
                <w:lang w:eastAsia="lv-LV"/>
              </w:rPr>
            </w:pPr>
            <w:r w:rsidRPr="00C27341">
              <w:rPr>
                <w:rFonts w:ascii="Times New Roman" w:eastAsia="Times New Roman" w:hAnsi="Times New Roman"/>
                <w:color w:val="000000"/>
                <w:lang w:eastAsia="lv-LV"/>
              </w:rPr>
              <w:t> </w:t>
            </w:r>
          </w:p>
        </w:tc>
        <w:tc>
          <w:tcPr>
            <w:tcW w:w="2024" w:type="dxa"/>
            <w:shd w:val="clear" w:color="auto" w:fill="auto"/>
            <w:noWrap/>
            <w:vAlign w:val="bottom"/>
            <w:hideMark/>
          </w:tcPr>
          <w:p w14:paraId="45234883" w14:textId="51F36BD4" w:rsidR="009D3854" w:rsidRPr="00C27341" w:rsidRDefault="009D3854" w:rsidP="009D3854">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4 289 949</w:t>
            </w:r>
          </w:p>
        </w:tc>
      </w:tr>
    </w:tbl>
    <w:p w14:paraId="119D23EC" w14:textId="77777777" w:rsidR="009D3854" w:rsidRPr="00C27341" w:rsidRDefault="009D3854" w:rsidP="006B7AB8">
      <w:pPr>
        <w:spacing w:line="276" w:lineRule="auto"/>
        <w:ind w:firstLine="720"/>
        <w:jc w:val="both"/>
        <w:rPr>
          <w:rFonts w:ascii="Times New Roman" w:hAnsi="Times New Roman"/>
        </w:rPr>
      </w:pPr>
    </w:p>
    <w:p w14:paraId="5ED1ED01" w14:textId="3ED8072B" w:rsidR="006B7AB8" w:rsidRPr="00C27341" w:rsidRDefault="006B7AB8" w:rsidP="006B7AB8">
      <w:pPr>
        <w:spacing w:line="276" w:lineRule="auto"/>
        <w:rPr>
          <w:rFonts w:ascii="Times New Roman" w:hAnsi="Times New Roman"/>
        </w:rPr>
      </w:pPr>
    </w:p>
    <w:p w14:paraId="0097E2C1" w14:textId="77777777" w:rsidR="0054382B" w:rsidRPr="00C27341" w:rsidRDefault="0054382B" w:rsidP="006B7AB8">
      <w:pPr>
        <w:spacing w:line="276" w:lineRule="auto"/>
        <w:rPr>
          <w:rFonts w:ascii="Times New Roman" w:hAnsi="Times New Roman"/>
        </w:rPr>
      </w:pPr>
    </w:p>
    <w:p w14:paraId="75EE3442" w14:textId="39CB8ACC" w:rsidR="000C7936" w:rsidRPr="00C27341" w:rsidRDefault="000C7936" w:rsidP="006B7AB8">
      <w:pPr>
        <w:spacing w:after="240" w:line="276" w:lineRule="auto"/>
        <w:rPr>
          <w:rFonts w:ascii="Times New Roman" w:hAnsi="Times New Roman"/>
        </w:rPr>
      </w:pPr>
      <w:r w:rsidRPr="00C27341">
        <w:rPr>
          <w:rFonts w:ascii="Times New Roman" w:hAnsi="Times New Roman"/>
        </w:rPr>
        <w:t xml:space="preserve">           Pamatbudžeta ieņēmumu izmaiņas, salīdzinot ar 20</w:t>
      </w:r>
      <w:r w:rsidR="00044E69" w:rsidRPr="00C27341">
        <w:rPr>
          <w:rFonts w:ascii="Times New Roman" w:hAnsi="Times New Roman"/>
        </w:rPr>
        <w:t>2</w:t>
      </w:r>
      <w:r w:rsidR="008F5897" w:rsidRPr="00C27341">
        <w:rPr>
          <w:rFonts w:ascii="Times New Roman" w:hAnsi="Times New Roman"/>
        </w:rPr>
        <w:t>1</w:t>
      </w:r>
      <w:r w:rsidRPr="00C27341">
        <w:rPr>
          <w:rFonts w:ascii="Times New Roman" w:hAnsi="Times New Roman"/>
        </w:rPr>
        <w:t>.gada sākumu:</w:t>
      </w:r>
    </w:p>
    <w:p w14:paraId="4E57AEC7" w14:textId="3F0AAAFE" w:rsidR="000C7936" w:rsidRPr="00C27341" w:rsidRDefault="000C7936" w:rsidP="006B7AB8">
      <w:pPr>
        <w:spacing w:line="276" w:lineRule="auto"/>
        <w:rPr>
          <w:rFonts w:ascii="Times New Roman" w:hAnsi="Times New Roman"/>
        </w:rPr>
      </w:pPr>
      <w:r w:rsidRPr="00C27341">
        <w:rPr>
          <w:rFonts w:ascii="Times New Roman" w:hAnsi="Times New Roman"/>
          <w:i/>
        </w:rPr>
        <w:t>palielinājušies</w:t>
      </w:r>
      <w:r w:rsidRPr="00C27341">
        <w:rPr>
          <w:rFonts w:ascii="Times New Roman" w:hAnsi="Times New Roman"/>
        </w:rPr>
        <w:t xml:space="preserve"> prognozētie ieņēmumi no</w:t>
      </w:r>
    </w:p>
    <w:p w14:paraId="7C4CA301" w14:textId="5F57D987" w:rsidR="008F5897" w:rsidRPr="00C27341" w:rsidRDefault="008F5897" w:rsidP="008F5897">
      <w:pPr>
        <w:pStyle w:val="Sarakstarindkopa"/>
        <w:numPr>
          <w:ilvl w:val="0"/>
          <w:numId w:val="4"/>
        </w:numPr>
        <w:spacing w:line="276" w:lineRule="auto"/>
        <w:ind w:left="426"/>
        <w:rPr>
          <w:rFonts w:ascii="Times New Roman" w:hAnsi="Times New Roman"/>
        </w:rPr>
      </w:pPr>
      <w:r w:rsidRPr="00C27341">
        <w:rPr>
          <w:rFonts w:ascii="Times New Roman" w:hAnsi="Times New Roman"/>
        </w:rPr>
        <w:t>iedzīvotāju ienākuma nodokļa par EUR 1 663 984;</w:t>
      </w:r>
    </w:p>
    <w:p w14:paraId="65691CE7" w14:textId="780C7067" w:rsidR="008F5897" w:rsidRPr="00C27341" w:rsidRDefault="008F5897" w:rsidP="008F5897">
      <w:pPr>
        <w:pStyle w:val="Sarakstarindkopa"/>
        <w:numPr>
          <w:ilvl w:val="0"/>
          <w:numId w:val="4"/>
        </w:numPr>
        <w:spacing w:line="276" w:lineRule="auto"/>
        <w:ind w:left="426"/>
        <w:rPr>
          <w:rFonts w:ascii="Times New Roman" w:hAnsi="Times New Roman"/>
        </w:rPr>
      </w:pPr>
      <w:r w:rsidRPr="00C27341">
        <w:rPr>
          <w:rFonts w:ascii="Times New Roman" w:hAnsi="Times New Roman"/>
        </w:rPr>
        <w:t>ieņēmumiem no maksas pakalpojumiem par EUR 96 690;</w:t>
      </w:r>
    </w:p>
    <w:p w14:paraId="609E760E" w14:textId="7A0156FE" w:rsidR="000C7936" w:rsidRPr="00C27341" w:rsidRDefault="000C7936" w:rsidP="008F5897">
      <w:pPr>
        <w:pStyle w:val="Sarakstarindkopa"/>
        <w:numPr>
          <w:ilvl w:val="0"/>
          <w:numId w:val="1"/>
        </w:numPr>
        <w:spacing w:line="276" w:lineRule="auto"/>
        <w:ind w:left="426"/>
        <w:rPr>
          <w:rFonts w:ascii="Times New Roman" w:hAnsi="Times New Roman"/>
        </w:rPr>
      </w:pPr>
      <w:r w:rsidRPr="00C27341">
        <w:rPr>
          <w:rFonts w:ascii="Times New Roman" w:hAnsi="Times New Roman"/>
        </w:rPr>
        <w:t xml:space="preserve">mērķdotācijām no valsts budžeta  </w:t>
      </w:r>
      <w:r w:rsidR="002B5EB2" w:rsidRPr="00C27341">
        <w:rPr>
          <w:rFonts w:ascii="Times New Roman" w:hAnsi="Times New Roman"/>
        </w:rPr>
        <w:t xml:space="preserve">EUR </w:t>
      </w:r>
      <w:r w:rsidR="008F5897" w:rsidRPr="00C27341">
        <w:rPr>
          <w:rFonts w:ascii="Times New Roman" w:hAnsi="Times New Roman"/>
        </w:rPr>
        <w:t>5</w:t>
      </w:r>
      <w:r w:rsidR="00370BE6" w:rsidRPr="00C27341">
        <w:rPr>
          <w:rFonts w:ascii="Times New Roman" w:hAnsi="Times New Roman"/>
        </w:rPr>
        <w:t> 198 480</w:t>
      </w:r>
      <w:r w:rsidRPr="00C27341">
        <w:rPr>
          <w:rFonts w:ascii="Times New Roman" w:hAnsi="Times New Roman"/>
        </w:rPr>
        <w:t xml:space="preserve"> </w:t>
      </w:r>
      <w:r w:rsidR="002B5EB2" w:rsidRPr="00C27341">
        <w:rPr>
          <w:rFonts w:ascii="Times New Roman" w:hAnsi="Times New Roman"/>
        </w:rPr>
        <w:t>;</w:t>
      </w:r>
    </w:p>
    <w:p w14:paraId="50768060" w14:textId="72E833CC" w:rsidR="0061669B" w:rsidRPr="00C27341" w:rsidRDefault="000C7936" w:rsidP="006B7AB8">
      <w:pPr>
        <w:spacing w:line="276" w:lineRule="auto"/>
        <w:rPr>
          <w:rFonts w:ascii="Times New Roman" w:hAnsi="Times New Roman"/>
        </w:rPr>
      </w:pPr>
      <w:r w:rsidRPr="00C27341">
        <w:rPr>
          <w:rFonts w:ascii="Times New Roman" w:hAnsi="Times New Roman"/>
          <w:i/>
        </w:rPr>
        <w:t>samazinājušies</w:t>
      </w:r>
      <w:r w:rsidRPr="00C27341">
        <w:rPr>
          <w:rFonts w:ascii="Times New Roman" w:hAnsi="Times New Roman"/>
        </w:rPr>
        <w:t xml:space="preserve"> plānotie ieņēmumi no </w:t>
      </w:r>
    </w:p>
    <w:p w14:paraId="096F77E3" w14:textId="00E158BB" w:rsidR="00A25373" w:rsidRPr="00C27341" w:rsidRDefault="00A25373" w:rsidP="008F5897">
      <w:pPr>
        <w:pStyle w:val="Sarakstarindkopa"/>
        <w:numPr>
          <w:ilvl w:val="0"/>
          <w:numId w:val="1"/>
        </w:numPr>
        <w:spacing w:line="276" w:lineRule="auto"/>
        <w:ind w:left="426"/>
        <w:rPr>
          <w:rFonts w:ascii="Times New Roman" w:hAnsi="Times New Roman"/>
        </w:rPr>
      </w:pPr>
      <w:r w:rsidRPr="00C27341">
        <w:rPr>
          <w:rFonts w:ascii="Times New Roman" w:hAnsi="Times New Roman"/>
        </w:rPr>
        <w:t xml:space="preserve">nekustamā īpašuma nodokļa par EUR </w:t>
      </w:r>
      <w:r w:rsidR="008F5897" w:rsidRPr="00C27341">
        <w:rPr>
          <w:rFonts w:ascii="Times New Roman" w:hAnsi="Times New Roman"/>
        </w:rPr>
        <w:t>13 688</w:t>
      </w:r>
      <w:r w:rsidRPr="00C27341">
        <w:rPr>
          <w:rFonts w:ascii="Times New Roman" w:hAnsi="Times New Roman"/>
        </w:rPr>
        <w:t>;</w:t>
      </w:r>
    </w:p>
    <w:p w14:paraId="24191F48" w14:textId="3C02686C" w:rsidR="00A25373" w:rsidRPr="00C27341" w:rsidRDefault="00A25373" w:rsidP="008F5897">
      <w:pPr>
        <w:pStyle w:val="Sarakstarindkopa"/>
        <w:numPr>
          <w:ilvl w:val="0"/>
          <w:numId w:val="1"/>
        </w:numPr>
        <w:spacing w:line="276" w:lineRule="auto"/>
        <w:ind w:left="426"/>
        <w:rPr>
          <w:rFonts w:ascii="Times New Roman" w:hAnsi="Times New Roman"/>
        </w:rPr>
      </w:pPr>
      <w:r w:rsidRPr="00C27341">
        <w:rPr>
          <w:rFonts w:ascii="Times New Roman" w:hAnsi="Times New Roman"/>
        </w:rPr>
        <w:t xml:space="preserve">dotācija no pašvaldību finanšu izlīdzināšanas fonda par EUR </w:t>
      </w:r>
      <w:r w:rsidR="008F5897" w:rsidRPr="00C27341">
        <w:rPr>
          <w:rFonts w:ascii="Times New Roman" w:hAnsi="Times New Roman"/>
        </w:rPr>
        <w:t>1 055 879</w:t>
      </w:r>
      <w:r w:rsidRPr="00C27341">
        <w:rPr>
          <w:rFonts w:ascii="Times New Roman" w:hAnsi="Times New Roman"/>
        </w:rPr>
        <w:t>;</w:t>
      </w:r>
    </w:p>
    <w:p w14:paraId="14B512AF" w14:textId="65424C7F" w:rsidR="008F5897" w:rsidRPr="00C27341" w:rsidRDefault="008F5897" w:rsidP="008F5897">
      <w:pPr>
        <w:pStyle w:val="Sarakstarindkopa"/>
        <w:numPr>
          <w:ilvl w:val="0"/>
          <w:numId w:val="1"/>
        </w:numPr>
        <w:spacing w:line="276" w:lineRule="auto"/>
        <w:ind w:left="426"/>
        <w:rPr>
          <w:rFonts w:ascii="Times New Roman" w:hAnsi="Times New Roman"/>
        </w:rPr>
      </w:pPr>
      <w:r w:rsidRPr="00C27341">
        <w:rPr>
          <w:rFonts w:ascii="Times New Roman" w:hAnsi="Times New Roman"/>
        </w:rPr>
        <w:t>azartspēļu nodokļa par EUR 31</w:t>
      </w:r>
      <w:r w:rsidR="00370BE6" w:rsidRPr="00C27341">
        <w:rPr>
          <w:rFonts w:ascii="Times New Roman" w:hAnsi="Times New Roman"/>
        </w:rPr>
        <w:t> </w:t>
      </w:r>
      <w:r w:rsidRPr="00C27341">
        <w:rPr>
          <w:rFonts w:ascii="Times New Roman" w:hAnsi="Times New Roman"/>
        </w:rPr>
        <w:t>000;</w:t>
      </w:r>
    </w:p>
    <w:p w14:paraId="399E68F3" w14:textId="77777777" w:rsidR="00370BE6" w:rsidRPr="00C27341" w:rsidRDefault="00370BE6" w:rsidP="00370BE6">
      <w:pPr>
        <w:pStyle w:val="Sarakstarindkopa"/>
        <w:numPr>
          <w:ilvl w:val="0"/>
          <w:numId w:val="1"/>
        </w:numPr>
        <w:spacing w:line="276" w:lineRule="auto"/>
        <w:ind w:left="426"/>
        <w:rPr>
          <w:rFonts w:ascii="Times New Roman" w:hAnsi="Times New Roman"/>
        </w:rPr>
      </w:pPr>
      <w:proofErr w:type="spellStart"/>
      <w:r w:rsidRPr="00C27341">
        <w:rPr>
          <w:rFonts w:ascii="Times New Roman" w:hAnsi="Times New Roman"/>
        </w:rPr>
        <w:t>transfertiem</w:t>
      </w:r>
      <w:proofErr w:type="spellEnd"/>
      <w:r w:rsidRPr="00C27341">
        <w:rPr>
          <w:rFonts w:ascii="Times New Roman" w:hAnsi="Times New Roman"/>
        </w:rPr>
        <w:t xml:space="preserve"> no citām pašvaldībām EUR 901 400;</w:t>
      </w:r>
    </w:p>
    <w:p w14:paraId="3AF19396" w14:textId="3DFA05B0" w:rsidR="00370BE6" w:rsidRPr="00C27341" w:rsidRDefault="00370BE6" w:rsidP="00370BE6">
      <w:pPr>
        <w:pStyle w:val="Sarakstarindkopa"/>
        <w:numPr>
          <w:ilvl w:val="0"/>
          <w:numId w:val="1"/>
        </w:numPr>
        <w:spacing w:line="276" w:lineRule="auto"/>
        <w:ind w:left="426"/>
        <w:rPr>
          <w:rFonts w:ascii="Times New Roman" w:hAnsi="Times New Roman"/>
        </w:rPr>
      </w:pPr>
      <w:proofErr w:type="spellStart"/>
      <w:r w:rsidRPr="00C27341">
        <w:rPr>
          <w:rFonts w:ascii="Times New Roman" w:hAnsi="Times New Roman"/>
        </w:rPr>
        <w:t>nenodokļu</w:t>
      </w:r>
      <w:proofErr w:type="spellEnd"/>
      <w:r w:rsidRPr="00C27341">
        <w:rPr>
          <w:rFonts w:ascii="Times New Roman" w:hAnsi="Times New Roman"/>
        </w:rPr>
        <w:t xml:space="preserve"> ieņēmumiem par EUR 39 103;</w:t>
      </w:r>
    </w:p>
    <w:p w14:paraId="3B7D943B" w14:textId="77777777" w:rsidR="00370BE6" w:rsidRPr="00C27341" w:rsidRDefault="00370BE6" w:rsidP="00370BE6">
      <w:pPr>
        <w:spacing w:line="276" w:lineRule="auto"/>
        <w:ind w:left="66"/>
        <w:rPr>
          <w:rFonts w:ascii="Times New Roman" w:hAnsi="Times New Roman"/>
        </w:rPr>
      </w:pPr>
    </w:p>
    <w:p w14:paraId="0C409DFA" w14:textId="77777777" w:rsidR="00A15FC0" w:rsidRPr="00C27341" w:rsidRDefault="00A15FC0" w:rsidP="006B7AB8">
      <w:pPr>
        <w:spacing w:line="276" w:lineRule="auto"/>
        <w:rPr>
          <w:rFonts w:ascii="Times New Roman" w:hAnsi="Times New Roman"/>
        </w:rPr>
      </w:pPr>
    </w:p>
    <w:p w14:paraId="7E13CA42" w14:textId="031F9091" w:rsidR="000C7936" w:rsidRPr="00C27341" w:rsidRDefault="004D2E71" w:rsidP="0054382B">
      <w:pPr>
        <w:spacing w:line="276" w:lineRule="auto"/>
        <w:jc w:val="center"/>
        <w:rPr>
          <w:rFonts w:ascii="Times New Roman" w:hAnsi="Times New Roman"/>
        </w:rPr>
      </w:pPr>
      <w:r w:rsidRPr="00C27341">
        <w:rPr>
          <w:rFonts w:ascii="Times New Roman" w:hAnsi="Times New Roman"/>
          <w:noProof/>
          <w:lang w:eastAsia="lv-LV"/>
        </w:rPr>
        <w:lastRenderedPageBreak/>
        <w:drawing>
          <wp:inline distT="0" distB="0" distL="0" distR="0" wp14:anchorId="6CF9C03F" wp14:editId="6C0AA261">
            <wp:extent cx="5274310" cy="4231005"/>
            <wp:effectExtent l="0" t="0" r="254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CDF25E" w14:textId="77777777" w:rsidR="0054382B" w:rsidRPr="00C27341" w:rsidRDefault="0054382B" w:rsidP="0054382B">
      <w:pPr>
        <w:spacing w:line="276" w:lineRule="auto"/>
        <w:jc w:val="center"/>
        <w:rPr>
          <w:rFonts w:ascii="Times New Roman" w:hAnsi="Times New Roman"/>
        </w:rPr>
      </w:pPr>
    </w:p>
    <w:p w14:paraId="24CBFF49" w14:textId="57ECA59D" w:rsidR="000C7936" w:rsidRPr="00C27341" w:rsidRDefault="000C7936" w:rsidP="006B7AB8">
      <w:pPr>
        <w:spacing w:after="240" w:line="276" w:lineRule="auto"/>
        <w:outlineLvl w:val="0"/>
        <w:rPr>
          <w:rFonts w:ascii="Times New Roman" w:hAnsi="Times New Roman"/>
        </w:rPr>
      </w:pPr>
      <w:r w:rsidRPr="00C27341">
        <w:rPr>
          <w:rFonts w:ascii="Times New Roman" w:hAnsi="Times New Roman"/>
          <w:b/>
        </w:rPr>
        <w:t>Izdevumi</w:t>
      </w:r>
    </w:p>
    <w:p w14:paraId="410D6172" w14:textId="4AB95711"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 xml:space="preserve">Izpildvaras funkciju </w:t>
      </w:r>
      <w:r w:rsidRPr="00C27341">
        <w:rPr>
          <w:rFonts w:ascii="Times New Roman" w:hAnsi="Times New Roman"/>
          <w:iCs/>
        </w:rPr>
        <w:t xml:space="preserve">nodrošināšanai </w:t>
      </w:r>
      <w:r w:rsidRPr="00C27341">
        <w:rPr>
          <w:rFonts w:ascii="Times New Roman" w:hAnsi="Times New Roman"/>
        </w:rPr>
        <w:t>p</w:t>
      </w:r>
      <w:r w:rsidR="00215385" w:rsidRPr="00C27341">
        <w:rPr>
          <w:rFonts w:ascii="Times New Roman" w:hAnsi="Times New Roman"/>
        </w:rPr>
        <w:t>lānots</w:t>
      </w:r>
      <w:r w:rsidRPr="00C27341">
        <w:rPr>
          <w:rFonts w:ascii="Times New Roman" w:hAnsi="Times New Roman"/>
        </w:rPr>
        <w:t xml:space="preserve"> finansējums EUR </w:t>
      </w:r>
      <w:r w:rsidR="0068398F" w:rsidRPr="00C27341">
        <w:rPr>
          <w:rFonts w:ascii="Times New Roman" w:hAnsi="Times New Roman"/>
        </w:rPr>
        <w:t>3 751 662</w:t>
      </w:r>
      <w:r w:rsidRPr="00C27341">
        <w:rPr>
          <w:rFonts w:ascii="Times New Roman" w:hAnsi="Times New Roman"/>
        </w:rPr>
        <w:t xml:space="preserve"> apmērā, tajā skaitā pašvaldības iepriekšējos gados saņemto un kārtējā gadā plānoto aizņēmumu  procentu nomaksa EUR </w:t>
      </w:r>
      <w:r w:rsidR="0068398F" w:rsidRPr="00C27341">
        <w:rPr>
          <w:rFonts w:ascii="Times New Roman" w:hAnsi="Times New Roman"/>
        </w:rPr>
        <w:t>44 559</w:t>
      </w:r>
      <w:r w:rsidRPr="00C27341">
        <w:rPr>
          <w:rFonts w:ascii="Times New Roman" w:hAnsi="Times New Roman"/>
        </w:rPr>
        <w:t xml:space="preserve">, kredītu apkalpošanas maksu samaksai EUR </w:t>
      </w:r>
      <w:r w:rsidR="0068398F" w:rsidRPr="00C27341">
        <w:rPr>
          <w:rFonts w:ascii="Times New Roman" w:hAnsi="Times New Roman"/>
        </w:rPr>
        <w:t>49 703</w:t>
      </w:r>
      <w:r w:rsidRPr="00C27341">
        <w:rPr>
          <w:rFonts w:ascii="Times New Roman" w:hAnsi="Times New Roman"/>
        </w:rPr>
        <w:t>. Aizņēmumi nepieciešami ES struktūrfondu projektu realizācijai.</w:t>
      </w:r>
    </w:p>
    <w:p w14:paraId="396028A8" w14:textId="261CF433"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Sabiedriskai kārtībai un drošībai</w:t>
      </w:r>
      <w:r w:rsidRPr="00C27341">
        <w:rPr>
          <w:rFonts w:ascii="Times New Roman" w:hAnsi="Times New Roman"/>
        </w:rPr>
        <w:t xml:space="preserve"> paredzēts finansējums</w:t>
      </w:r>
      <w:r w:rsidR="006C0945" w:rsidRPr="00C27341">
        <w:rPr>
          <w:rFonts w:ascii="Times New Roman" w:hAnsi="Times New Roman"/>
        </w:rPr>
        <w:t xml:space="preserve"> </w:t>
      </w:r>
      <w:r w:rsidRPr="00C27341">
        <w:rPr>
          <w:rFonts w:ascii="Times New Roman" w:hAnsi="Times New Roman"/>
        </w:rPr>
        <w:t xml:space="preserve">EUR </w:t>
      </w:r>
      <w:r w:rsidR="0068398F" w:rsidRPr="00C27341">
        <w:rPr>
          <w:rFonts w:ascii="Times New Roman" w:hAnsi="Times New Roman"/>
        </w:rPr>
        <w:t>16 600</w:t>
      </w:r>
      <w:r w:rsidR="00574A61" w:rsidRPr="00C27341">
        <w:rPr>
          <w:rFonts w:ascii="Times New Roman" w:hAnsi="Times New Roman"/>
        </w:rPr>
        <w:t xml:space="preserve"> </w:t>
      </w:r>
      <w:r w:rsidRPr="00C27341">
        <w:rPr>
          <w:rFonts w:ascii="Times New Roman" w:hAnsi="Times New Roman"/>
        </w:rPr>
        <w:t>apmērā.</w:t>
      </w:r>
    </w:p>
    <w:p w14:paraId="3904917E" w14:textId="447398D9" w:rsidR="000C7936" w:rsidRPr="00C27341" w:rsidRDefault="000C7936" w:rsidP="006B7AB8">
      <w:pPr>
        <w:spacing w:line="276" w:lineRule="auto"/>
        <w:jc w:val="both"/>
        <w:rPr>
          <w:rFonts w:ascii="Times New Roman" w:hAnsi="Times New Roman"/>
          <w:color w:val="FF0000"/>
        </w:rPr>
      </w:pPr>
      <w:r w:rsidRPr="00C27341">
        <w:rPr>
          <w:rFonts w:ascii="Times New Roman" w:hAnsi="Times New Roman"/>
        </w:rPr>
        <w:tab/>
      </w:r>
      <w:r w:rsidRPr="00C27341">
        <w:rPr>
          <w:rFonts w:ascii="Times New Roman" w:hAnsi="Times New Roman"/>
          <w:i/>
        </w:rPr>
        <w:t>Ekonomiskai darbībai</w:t>
      </w:r>
      <w:r w:rsidRPr="00C27341">
        <w:rPr>
          <w:rFonts w:ascii="Times New Roman" w:hAnsi="Times New Roman"/>
        </w:rPr>
        <w:t xml:space="preserve"> paredzēts finansējums  EUR </w:t>
      </w:r>
      <w:r w:rsidR="0068398F" w:rsidRPr="00C27341">
        <w:rPr>
          <w:rFonts w:ascii="Times New Roman" w:hAnsi="Times New Roman"/>
        </w:rPr>
        <w:t>570 769</w:t>
      </w:r>
      <w:r w:rsidRPr="00C27341">
        <w:rPr>
          <w:rFonts w:ascii="Times New Roman" w:hAnsi="Times New Roman"/>
        </w:rPr>
        <w:t xml:space="preserve"> apmērā.  Šajos izdevumos ietilpst finansējums vispārējiem nodarbinātības pasākumiem, lauksaimniecībai, tūrismam.</w:t>
      </w:r>
      <w:r w:rsidR="00371E64" w:rsidRPr="00C27341">
        <w:rPr>
          <w:rFonts w:ascii="Times New Roman" w:hAnsi="Times New Roman"/>
        </w:rPr>
        <w:t xml:space="preserve"> </w:t>
      </w:r>
      <w:r w:rsidRPr="00C27341">
        <w:rPr>
          <w:rFonts w:ascii="Times New Roman" w:hAnsi="Times New Roman"/>
        </w:rPr>
        <w:t>Lai  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7F4E6E27" w14:textId="2EF18B26"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Pašvaldības teritoriju un mājokļu apsaimniekošanai</w:t>
      </w:r>
      <w:r w:rsidRPr="00C27341">
        <w:rPr>
          <w:rFonts w:ascii="Times New Roman" w:hAnsi="Times New Roman"/>
        </w:rPr>
        <w:t xml:space="preserve"> paredzēts </w:t>
      </w:r>
      <w:r w:rsidR="00371E64" w:rsidRPr="00C27341">
        <w:rPr>
          <w:rFonts w:ascii="Times New Roman" w:hAnsi="Times New Roman"/>
        </w:rPr>
        <w:t xml:space="preserve">finansējums </w:t>
      </w:r>
      <w:r w:rsidRPr="00C27341">
        <w:rPr>
          <w:rFonts w:ascii="Times New Roman" w:hAnsi="Times New Roman"/>
        </w:rPr>
        <w:t xml:space="preserve">EUR </w:t>
      </w:r>
      <w:r w:rsidR="0068398F" w:rsidRPr="00C27341">
        <w:rPr>
          <w:rFonts w:ascii="Times New Roman" w:hAnsi="Times New Roman"/>
        </w:rPr>
        <w:t>7 922 102</w:t>
      </w:r>
      <w:r w:rsidR="00371E64" w:rsidRPr="00C27341">
        <w:rPr>
          <w:rFonts w:ascii="Times New Roman" w:hAnsi="Times New Roman"/>
        </w:rPr>
        <w:t xml:space="preserve"> apmērā</w:t>
      </w:r>
      <w:r w:rsidRPr="00C27341">
        <w:rPr>
          <w:rFonts w:ascii="Times New Roman" w:hAnsi="Times New Roman"/>
        </w:rPr>
        <w:t xml:space="preserve">. Šo izdevumu īpatsvars pašvaldības budžetā  ir </w:t>
      </w:r>
      <w:r w:rsidR="0068398F" w:rsidRPr="00C27341">
        <w:rPr>
          <w:rFonts w:ascii="Times New Roman" w:hAnsi="Times New Roman"/>
        </w:rPr>
        <w:t>18,47</w:t>
      </w:r>
      <w:r w:rsidR="00371E64" w:rsidRPr="00C27341">
        <w:rPr>
          <w:rFonts w:ascii="Times New Roman" w:hAnsi="Times New Roman"/>
        </w:rPr>
        <w:t xml:space="preserve">%. </w:t>
      </w:r>
      <w:r w:rsidRPr="00C27341">
        <w:rPr>
          <w:rFonts w:ascii="Times New Roman" w:hAnsi="Times New Roman"/>
        </w:rPr>
        <w:t>Šajos izdevumos ietilpst  finansējums mājokļu attīstībai, teritoriju attīstībai un apsaimniekošanai, ūdensapgādei</w:t>
      </w:r>
      <w:r w:rsidR="00E57039" w:rsidRPr="00C27341">
        <w:rPr>
          <w:rFonts w:ascii="Times New Roman" w:hAnsi="Times New Roman"/>
        </w:rPr>
        <w:t>, ceļu uzturēšanai</w:t>
      </w:r>
      <w:r w:rsidR="0068398F" w:rsidRPr="00C27341">
        <w:rPr>
          <w:rFonts w:ascii="Times New Roman" w:hAnsi="Times New Roman"/>
        </w:rPr>
        <w:t>, i</w:t>
      </w:r>
      <w:r w:rsidRPr="00C27341">
        <w:rPr>
          <w:rFonts w:ascii="Times New Roman" w:hAnsi="Times New Roman"/>
        </w:rPr>
        <w:t xml:space="preserve">nvestīciju projektu </w:t>
      </w:r>
      <w:r w:rsidR="0068398F" w:rsidRPr="00C27341">
        <w:rPr>
          <w:rFonts w:ascii="Times New Roman" w:hAnsi="Times New Roman"/>
        </w:rPr>
        <w:t>īstenošanai.</w:t>
      </w:r>
      <w:r w:rsidRPr="00C27341">
        <w:rPr>
          <w:rFonts w:ascii="Times New Roman" w:hAnsi="Times New Roman"/>
        </w:rPr>
        <w:t xml:space="preserve"> </w:t>
      </w:r>
      <w:bookmarkStart w:id="1" w:name="OLE_LINK1"/>
      <w:bookmarkStart w:id="2" w:name="OLE_LINK2"/>
    </w:p>
    <w:bookmarkEnd w:id="1"/>
    <w:bookmarkEnd w:id="2"/>
    <w:p w14:paraId="2C1E350E" w14:textId="0C8F9B1E"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Veselībai</w:t>
      </w:r>
      <w:r w:rsidRPr="00C27341">
        <w:rPr>
          <w:rFonts w:ascii="Times New Roman" w:hAnsi="Times New Roman"/>
        </w:rPr>
        <w:t xml:space="preserve"> paredzēti  EUR </w:t>
      </w:r>
      <w:r w:rsidR="0068398F" w:rsidRPr="00C27341">
        <w:rPr>
          <w:rFonts w:ascii="Times New Roman" w:hAnsi="Times New Roman"/>
        </w:rPr>
        <w:t>292 327</w:t>
      </w:r>
      <w:r w:rsidR="00371E64" w:rsidRPr="00C27341">
        <w:rPr>
          <w:rFonts w:ascii="Times New Roman" w:hAnsi="Times New Roman"/>
        </w:rPr>
        <w:t xml:space="preserve">. </w:t>
      </w:r>
      <w:r w:rsidRPr="00C27341">
        <w:rPr>
          <w:rFonts w:ascii="Times New Roman" w:hAnsi="Times New Roman"/>
        </w:rPr>
        <w:t>Galvenokārt līdzekļi paredzēti ambulatoro ārstniecības iestāžu darbībai.</w:t>
      </w:r>
    </w:p>
    <w:p w14:paraId="1DE61DC0" w14:textId="4159B195"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Atpūtai un kultūrai</w:t>
      </w:r>
      <w:r w:rsidRPr="00C27341">
        <w:rPr>
          <w:rFonts w:ascii="Times New Roman" w:hAnsi="Times New Roman"/>
        </w:rPr>
        <w:t xml:space="preserve"> paredzēti  EUR </w:t>
      </w:r>
      <w:r w:rsidR="0068398F" w:rsidRPr="00C27341">
        <w:rPr>
          <w:rFonts w:ascii="Times New Roman" w:hAnsi="Times New Roman"/>
        </w:rPr>
        <w:t>3 320 864</w:t>
      </w:r>
      <w:r w:rsidR="00371E64" w:rsidRPr="00C27341">
        <w:rPr>
          <w:rFonts w:ascii="Times New Roman" w:hAnsi="Times New Roman"/>
        </w:rPr>
        <w:t>.</w:t>
      </w:r>
      <w:r w:rsidRPr="00C27341">
        <w:rPr>
          <w:rFonts w:ascii="Times New Roman" w:hAnsi="Times New Roman"/>
        </w:rPr>
        <w:t xml:space="preserve"> Šo izdevumu īpatsvars pašvaldības budžetā  ir </w:t>
      </w:r>
      <w:r w:rsidR="0068398F" w:rsidRPr="00C27341">
        <w:rPr>
          <w:rFonts w:ascii="Times New Roman" w:hAnsi="Times New Roman"/>
        </w:rPr>
        <w:t>7,74</w:t>
      </w:r>
      <w:r w:rsidR="00371E64" w:rsidRPr="00C27341">
        <w:rPr>
          <w:rFonts w:ascii="Times New Roman" w:hAnsi="Times New Roman"/>
        </w:rPr>
        <w:t xml:space="preserve">%. </w:t>
      </w:r>
      <w:r w:rsidRPr="00C27341">
        <w:rPr>
          <w:rFonts w:ascii="Times New Roman" w:hAnsi="Times New Roman"/>
        </w:rPr>
        <w:t>Līdzekļi paredzēti kultūras  un sporta pasākumu organizēšanai, bibliotēku, muzej</w:t>
      </w:r>
      <w:r w:rsidR="00E57039" w:rsidRPr="00C27341">
        <w:rPr>
          <w:rFonts w:ascii="Times New Roman" w:hAnsi="Times New Roman"/>
        </w:rPr>
        <w:t>u</w:t>
      </w:r>
      <w:r w:rsidRPr="00C27341">
        <w:rPr>
          <w:rFonts w:ascii="Times New Roman" w:hAnsi="Times New Roman"/>
        </w:rPr>
        <w:t>, kultūras namu darbības nodrošināšanai.</w:t>
      </w:r>
    </w:p>
    <w:p w14:paraId="2010030D" w14:textId="0609400D"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Izglītībai</w:t>
      </w:r>
      <w:r w:rsidRPr="00C27341">
        <w:rPr>
          <w:rFonts w:ascii="Times New Roman" w:hAnsi="Times New Roman"/>
        </w:rPr>
        <w:t xml:space="preserve"> paredzēti  EUR </w:t>
      </w:r>
      <w:r w:rsidR="0068398F" w:rsidRPr="00C27341">
        <w:rPr>
          <w:rFonts w:ascii="Times New Roman" w:hAnsi="Times New Roman"/>
        </w:rPr>
        <w:t>19 373 335</w:t>
      </w:r>
      <w:r w:rsidR="00371E64" w:rsidRPr="00C27341">
        <w:rPr>
          <w:rFonts w:ascii="Times New Roman" w:hAnsi="Times New Roman"/>
        </w:rPr>
        <w:t>.</w:t>
      </w:r>
      <w:r w:rsidRPr="00C27341">
        <w:rPr>
          <w:rFonts w:ascii="Times New Roman" w:hAnsi="Times New Roman"/>
        </w:rPr>
        <w:t xml:space="preserve"> Šo izdevumu īpatsvars pašvaldības budžetā  ir </w:t>
      </w:r>
      <w:r w:rsidR="0068398F" w:rsidRPr="00C27341">
        <w:rPr>
          <w:rFonts w:ascii="Times New Roman" w:hAnsi="Times New Roman"/>
        </w:rPr>
        <w:t>45,18</w:t>
      </w:r>
      <w:r w:rsidR="00371E64" w:rsidRPr="00C27341">
        <w:rPr>
          <w:rFonts w:ascii="Times New Roman" w:hAnsi="Times New Roman"/>
        </w:rPr>
        <w:t xml:space="preserve">%. </w:t>
      </w:r>
      <w:r w:rsidRPr="00C27341">
        <w:rPr>
          <w:rFonts w:ascii="Times New Roman" w:hAnsi="Times New Roman"/>
        </w:rPr>
        <w:t xml:space="preserve">Līdzekļi paredzēti pirmsskolas izglītības iestāžu, vispārējās izglītības iestāžu, mūzikas </w:t>
      </w:r>
      <w:r w:rsidRPr="00C27341">
        <w:rPr>
          <w:rFonts w:ascii="Times New Roman" w:hAnsi="Times New Roman"/>
        </w:rPr>
        <w:lastRenderedPageBreak/>
        <w:t>un  mākslas skolu, bērnu un jaunatnes sporta skolas, bērnu un jauniešu centra darbības nodrošināšanai, dažādu izglītības pasākumu organizēšanai</w:t>
      </w:r>
      <w:r w:rsidR="00E57039" w:rsidRPr="00C27341">
        <w:rPr>
          <w:rFonts w:ascii="Times New Roman" w:hAnsi="Times New Roman"/>
        </w:rPr>
        <w:t>, skolēnu pārvadājumiem, ēdināšanai</w:t>
      </w:r>
      <w:r w:rsidRPr="00C27341">
        <w:rPr>
          <w:rFonts w:ascii="Times New Roman" w:hAnsi="Times New Roman"/>
        </w:rPr>
        <w:t xml:space="preserve">. </w:t>
      </w:r>
      <w:r w:rsidR="000A79AB" w:rsidRPr="00C27341">
        <w:rPr>
          <w:rFonts w:ascii="Times New Roman" w:hAnsi="Times New Roman"/>
        </w:rPr>
        <w:t>Šajā summā ietilps arī rezerve</w:t>
      </w:r>
      <w:r w:rsidR="00E57039" w:rsidRPr="00C27341">
        <w:rPr>
          <w:rFonts w:ascii="Times New Roman" w:hAnsi="Times New Roman"/>
        </w:rPr>
        <w:t>s</w:t>
      </w:r>
      <w:r w:rsidR="000A79AB" w:rsidRPr="00C27341">
        <w:rPr>
          <w:rFonts w:ascii="Times New Roman" w:hAnsi="Times New Roman"/>
        </w:rPr>
        <w:t xml:space="preserve"> izglītības iestāžu pedagogu atalgojumiem no septembra līdz decembrim, kā arī līdzekļi pirmsskolas izglītības iestāžu audzēkņu un vispārējo skolu skolēnu ēdināšanai otrajā pusgadā.</w:t>
      </w:r>
      <w:r w:rsidR="0068398F" w:rsidRPr="00C27341">
        <w:rPr>
          <w:rFonts w:ascii="Times New Roman" w:hAnsi="Times New Roman"/>
        </w:rPr>
        <w:t xml:space="preserve"> Šeit paredzēti arī daži izglītības investīciju projekti.</w:t>
      </w:r>
      <w:r w:rsidR="000A79AB" w:rsidRPr="00C27341">
        <w:rPr>
          <w:rFonts w:ascii="Times New Roman" w:hAnsi="Times New Roman"/>
        </w:rPr>
        <w:t xml:space="preserve">  </w:t>
      </w:r>
    </w:p>
    <w:p w14:paraId="2151DB52" w14:textId="54780159"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Sociālai aizsardzībai</w:t>
      </w:r>
      <w:r w:rsidRPr="00C27341">
        <w:rPr>
          <w:rFonts w:ascii="Times New Roman" w:hAnsi="Times New Roman"/>
        </w:rPr>
        <w:t xml:space="preserve"> paredzēti EUR </w:t>
      </w:r>
      <w:r w:rsidR="0068398F" w:rsidRPr="00C27341">
        <w:rPr>
          <w:rFonts w:ascii="Times New Roman" w:hAnsi="Times New Roman"/>
        </w:rPr>
        <w:t>7 632 112</w:t>
      </w:r>
      <w:r w:rsidRPr="00C27341">
        <w:rPr>
          <w:rFonts w:ascii="Times New Roman" w:hAnsi="Times New Roman"/>
        </w:rPr>
        <w:t xml:space="preserve">. Šo izdevumu īpatsvars pašvaldības budžetā  ir </w:t>
      </w:r>
      <w:r w:rsidR="0068398F" w:rsidRPr="00C27341">
        <w:rPr>
          <w:rFonts w:ascii="Times New Roman" w:hAnsi="Times New Roman"/>
        </w:rPr>
        <w:t>17,80</w:t>
      </w:r>
      <w:r w:rsidR="00955A46" w:rsidRPr="00C27341">
        <w:rPr>
          <w:rFonts w:ascii="Times New Roman" w:hAnsi="Times New Roman"/>
        </w:rPr>
        <w:t xml:space="preserve">%. </w:t>
      </w:r>
      <w:r w:rsidRPr="00C27341">
        <w:rPr>
          <w:rFonts w:ascii="Times New Roman" w:hAnsi="Times New Roman"/>
        </w:rPr>
        <w:t xml:space="preserve">Tajā skaitā EUR </w:t>
      </w:r>
      <w:r w:rsidR="0068398F" w:rsidRPr="00C27341">
        <w:rPr>
          <w:rFonts w:ascii="Times New Roman" w:hAnsi="Times New Roman"/>
        </w:rPr>
        <w:t>1 332 187</w:t>
      </w:r>
      <w:r w:rsidR="00955A46" w:rsidRPr="00C27341">
        <w:rPr>
          <w:rFonts w:ascii="Times New Roman" w:hAnsi="Times New Roman"/>
        </w:rPr>
        <w:t xml:space="preserve"> </w:t>
      </w:r>
      <w:r w:rsidRPr="00C27341">
        <w:rPr>
          <w:rFonts w:ascii="Times New Roman" w:hAnsi="Times New Roman"/>
        </w:rPr>
        <w:t xml:space="preserve">ir sociālajiem pabalstiem paredzētie līdzekļi.  </w:t>
      </w:r>
    </w:p>
    <w:p w14:paraId="5C57AB35" w14:textId="0496EDB9" w:rsidR="000C7936" w:rsidRPr="00C27341" w:rsidRDefault="000C7936" w:rsidP="006B7AB8">
      <w:pPr>
        <w:spacing w:line="276" w:lineRule="auto"/>
        <w:jc w:val="both"/>
        <w:rPr>
          <w:rFonts w:ascii="Times New Roman" w:hAnsi="Times New Roman"/>
        </w:rPr>
      </w:pPr>
      <w:r w:rsidRPr="00C27341">
        <w:rPr>
          <w:rFonts w:ascii="Times New Roman" w:hAnsi="Times New Roman"/>
        </w:rPr>
        <w:tab/>
      </w:r>
      <w:r w:rsidRPr="00C27341">
        <w:rPr>
          <w:rFonts w:ascii="Times New Roman" w:hAnsi="Times New Roman"/>
          <w:i/>
        </w:rPr>
        <w:t>Finansēšanai</w:t>
      </w:r>
      <w:r w:rsidRPr="00C27341">
        <w:rPr>
          <w:rFonts w:ascii="Times New Roman" w:hAnsi="Times New Roman"/>
        </w:rPr>
        <w:t xml:space="preserve"> (aizdevumu pamatsummu atmaksai) </w:t>
      </w:r>
      <w:r w:rsidR="00955A46" w:rsidRPr="00C27341">
        <w:rPr>
          <w:rFonts w:ascii="Times New Roman" w:hAnsi="Times New Roman"/>
        </w:rPr>
        <w:t>202</w:t>
      </w:r>
      <w:r w:rsidR="0068398F" w:rsidRPr="00C27341">
        <w:rPr>
          <w:rFonts w:ascii="Times New Roman" w:hAnsi="Times New Roman"/>
        </w:rPr>
        <w:t>2</w:t>
      </w:r>
      <w:r w:rsidR="00955A46" w:rsidRPr="00C27341">
        <w:rPr>
          <w:rFonts w:ascii="Times New Roman" w:hAnsi="Times New Roman"/>
        </w:rPr>
        <w:t>. gadā ir paredzēti</w:t>
      </w:r>
      <w:r w:rsidRPr="00C27341">
        <w:rPr>
          <w:rFonts w:ascii="Times New Roman" w:hAnsi="Times New Roman"/>
        </w:rPr>
        <w:t xml:space="preserve"> EUR </w:t>
      </w:r>
      <w:r w:rsidR="0068398F" w:rsidRPr="00C27341">
        <w:rPr>
          <w:rFonts w:ascii="Times New Roman" w:hAnsi="Times New Roman"/>
        </w:rPr>
        <w:t>2 242 928. Plānots arī saņemt aizņēmumus EUR 2 794 484 apmēr</w:t>
      </w:r>
      <w:r w:rsidR="00D91B1D" w:rsidRPr="00C27341">
        <w:rPr>
          <w:rFonts w:ascii="Times New Roman" w:hAnsi="Times New Roman"/>
        </w:rPr>
        <w:t>ā, tajā skaitā:</w:t>
      </w:r>
    </w:p>
    <w:p w14:paraId="2D2A853C" w14:textId="77777777" w:rsidR="00D91B1D" w:rsidRPr="00C27341" w:rsidRDefault="00D91B1D" w:rsidP="006B7AB8">
      <w:pPr>
        <w:spacing w:line="276" w:lineRule="auto"/>
        <w:jc w:val="both"/>
        <w:rPr>
          <w:rFonts w:ascii="Times New Roman" w:hAnsi="Times New Roman"/>
        </w:rPr>
      </w:pPr>
    </w:p>
    <w:tbl>
      <w:tblPr>
        <w:tblW w:w="8217" w:type="dxa"/>
        <w:tblLook w:val="04A0" w:firstRow="1" w:lastRow="0" w:firstColumn="1" w:lastColumn="0" w:noHBand="0" w:noVBand="1"/>
      </w:tblPr>
      <w:tblGrid>
        <w:gridCol w:w="6232"/>
        <w:gridCol w:w="1985"/>
      </w:tblGrid>
      <w:tr w:rsidR="00D91B1D" w:rsidRPr="00C27341" w14:paraId="3BAE35B1" w14:textId="77777777" w:rsidTr="00D91B1D">
        <w:trPr>
          <w:trHeight w:val="60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8E1E" w14:textId="77777777" w:rsidR="00D91B1D" w:rsidRPr="00C27341" w:rsidRDefault="00D91B1D" w:rsidP="00D91B1D">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Projekta nosaukums</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25EACC59" w14:textId="77777777" w:rsidR="00D91B1D" w:rsidRPr="00C27341" w:rsidRDefault="00D91B1D" w:rsidP="00D91B1D">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Aizņēmumi (EUR)</w:t>
            </w:r>
          </w:p>
        </w:tc>
      </w:tr>
      <w:tr w:rsidR="00D91B1D" w:rsidRPr="00C27341" w14:paraId="26ED1BA2" w14:textId="77777777" w:rsidTr="00D91B1D">
        <w:trPr>
          <w:trHeight w:val="87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254EAC75"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Industriālās zonas, biznesa attīstības centra un uzņēmējdarbības infrastruktūras izveide Madonas novadā</w:t>
            </w:r>
          </w:p>
        </w:tc>
        <w:tc>
          <w:tcPr>
            <w:tcW w:w="1985" w:type="dxa"/>
            <w:tcBorders>
              <w:top w:val="nil"/>
              <w:left w:val="nil"/>
              <w:bottom w:val="single" w:sz="4" w:space="0" w:color="auto"/>
              <w:right w:val="single" w:sz="4" w:space="0" w:color="auto"/>
            </w:tcBorders>
            <w:shd w:val="clear" w:color="auto" w:fill="auto"/>
            <w:vAlign w:val="bottom"/>
            <w:hideMark/>
          </w:tcPr>
          <w:p w14:paraId="563AC039"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111819</w:t>
            </w:r>
          </w:p>
        </w:tc>
      </w:tr>
      <w:tr w:rsidR="00D91B1D" w:rsidRPr="00C27341" w14:paraId="04470A5C"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149CFEB"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w:t>
            </w:r>
            <w:proofErr w:type="spellStart"/>
            <w:r w:rsidRPr="00C27341">
              <w:rPr>
                <w:rFonts w:ascii="Times New Roman" w:eastAsia="Times New Roman" w:hAnsi="Times New Roman"/>
                <w:color w:val="000000"/>
                <w:lang w:eastAsia="lv-LV"/>
              </w:rPr>
              <w:t>A.Eglīša</w:t>
            </w:r>
            <w:proofErr w:type="spellEnd"/>
            <w:r w:rsidRPr="00C27341">
              <w:rPr>
                <w:rFonts w:ascii="Times New Roman" w:eastAsia="Times New Roman" w:hAnsi="Times New Roman"/>
                <w:color w:val="000000"/>
                <w:lang w:eastAsia="lv-LV"/>
              </w:rPr>
              <w:t xml:space="preserve"> Ļaudonas vidusskolas ēkas energoefektivitātes pasākumu paaugstināšana</w:t>
            </w:r>
          </w:p>
        </w:tc>
        <w:tc>
          <w:tcPr>
            <w:tcW w:w="1985" w:type="dxa"/>
            <w:tcBorders>
              <w:top w:val="nil"/>
              <w:left w:val="nil"/>
              <w:bottom w:val="single" w:sz="4" w:space="0" w:color="auto"/>
              <w:right w:val="single" w:sz="4" w:space="0" w:color="auto"/>
            </w:tcBorders>
            <w:shd w:val="clear" w:color="auto" w:fill="auto"/>
            <w:vAlign w:val="bottom"/>
            <w:hideMark/>
          </w:tcPr>
          <w:p w14:paraId="37BA61CF"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562116</w:t>
            </w:r>
          </w:p>
        </w:tc>
      </w:tr>
      <w:tr w:rsidR="00D91B1D" w:rsidRPr="00C27341" w14:paraId="035CA7F2" w14:textId="77777777" w:rsidTr="00D91B1D">
        <w:trPr>
          <w:trHeight w:val="87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34651BD4"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pakalpojumu infrastruktūras attīstība </w:t>
            </w:r>
            <w:proofErr w:type="spellStart"/>
            <w:r w:rsidRPr="00C27341">
              <w:rPr>
                <w:rFonts w:ascii="Times New Roman" w:eastAsia="Times New Roman" w:hAnsi="Times New Roman"/>
                <w:color w:val="000000"/>
                <w:lang w:eastAsia="lv-LV"/>
              </w:rPr>
              <w:t>deinstitucionalizācijas</w:t>
            </w:r>
            <w:proofErr w:type="spellEnd"/>
            <w:r w:rsidRPr="00C27341">
              <w:rPr>
                <w:rFonts w:ascii="Times New Roman" w:eastAsia="Times New Roman" w:hAnsi="Times New Roman"/>
                <w:color w:val="000000"/>
                <w:lang w:eastAsia="lv-LV"/>
              </w:rPr>
              <w:t xml:space="preserve"> plāna īstenošana Madonas novadā</w:t>
            </w:r>
          </w:p>
        </w:tc>
        <w:tc>
          <w:tcPr>
            <w:tcW w:w="1985" w:type="dxa"/>
            <w:tcBorders>
              <w:top w:val="nil"/>
              <w:left w:val="nil"/>
              <w:bottom w:val="single" w:sz="4" w:space="0" w:color="auto"/>
              <w:right w:val="single" w:sz="4" w:space="0" w:color="auto"/>
            </w:tcBorders>
            <w:shd w:val="clear" w:color="auto" w:fill="auto"/>
            <w:vAlign w:val="bottom"/>
            <w:hideMark/>
          </w:tcPr>
          <w:p w14:paraId="25E95488"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277680</w:t>
            </w:r>
          </w:p>
        </w:tc>
      </w:tr>
      <w:tr w:rsidR="00D91B1D" w:rsidRPr="00C27341" w14:paraId="6F9DC0C5" w14:textId="77777777" w:rsidTr="00D91B1D">
        <w:trPr>
          <w:trHeight w:val="87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14A3ADC8"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."Sociālās aprūpes centra vienkāršotā atjaunošana "Ošupes pamatskola", Ošupes pagasts, Madonas novads</w:t>
            </w:r>
          </w:p>
        </w:tc>
        <w:tc>
          <w:tcPr>
            <w:tcW w:w="1985" w:type="dxa"/>
            <w:tcBorders>
              <w:top w:val="nil"/>
              <w:left w:val="nil"/>
              <w:bottom w:val="single" w:sz="4" w:space="0" w:color="auto"/>
              <w:right w:val="single" w:sz="4" w:space="0" w:color="auto"/>
            </w:tcBorders>
            <w:shd w:val="clear" w:color="auto" w:fill="auto"/>
            <w:vAlign w:val="bottom"/>
            <w:hideMark/>
          </w:tcPr>
          <w:p w14:paraId="664E9457"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190454</w:t>
            </w:r>
          </w:p>
        </w:tc>
      </w:tr>
      <w:tr w:rsidR="00D91B1D" w:rsidRPr="00C27341" w14:paraId="64CA755C" w14:textId="77777777" w:rsidTr="00D91B1D">
        <w:trPr>
          <w:trHeight w:val="87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11F92660"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Dzīvojamās mājas pārbūve par pirmsskolas izglītības iestādes ēku, Blaumaņa iela 19, Madona, Madonas novads</w:t>
            </w:r>
          </w:p>
        </w:tc>
        <w:tc>
          <w:tcPr>
            <w:tcW w:w="1985" w:type="dxa"/>
            <w:tcBorders>
              <w:top w:val="nil"/>
              <w:left w:val="nil"/>
              <w:bottom w:val="single" w:sz="4" w:space="0" w:color="auto"/>
              <w:right w:val="single" w:sz="4" w:space="0" w:color="auto"/>
            </w:tcBorders>
            <w:shd w:val="clear" w:color="auto" w:fill="auto"/>
            <w:vAlign w:val="bottom"/>
            <w:hideMark/>
          </w:tcPr>
          <w:p w14:paraId="1E41FE6E"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161025</w:t>
            </w:r>
          </w:p>
        </w:tc>
      </w:tr>
      <w:tr w:rsidR="00D91B1D" w:rsidRPr="00C27341" w14:paraId="01E4B697"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46053B7D"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xml:space="preserve">. Autoceļa </w:t>
            </w:r>
            <w:proofErr w:type="spellStart"/>
            <w:r w:rsidRPr="00C27341">
              <w:rPr>
                <w:rFonts w:ascii="Times New Roman" w:eastAsia="Times New Roman" w:hAnsi="Times New Roman"/>
                <w:color w:val="000000"/>
                <w:lang w:eastAsia="lv-LV"/>
              </w:rPr>
              <w:t>Biksēre</w:t>
            </w:r>
            <w:proofErr w:type="spellEnd"/>
            <w:r w:rsidRPr="00C27341">
              <w:rPr>
                <w:rFonts w:ascii="Times New Roman" w:eastAsia="Times New Roman" w:hAnsi="Times New Roman"/>
                <w:color w:val="000000"/>
                <w:lang w:eastAsia="lv-LV"/>
              </w:rPr>
              <w:t xml:space="preserve"> - Sarkaņu pagastmāja Sarkaņu pagastā, Madonas novadā atjaunošana</w:t>
            </w:r>
          </w:p>
        </w:tc>
        <w:tc>
          <w:tcPr>
            <w:tcW w:w="1985" w:type="dxa"/>
            <w:tcBorders>
              <w:top w:val="nil"/>
              <w:left w:val="nil"/>
              <w:bottom w:val="single" w:sz="4" w:space="0" w:color="auto"/>
              <w:right w:val="single" w:sz="4" w:space="0" w:color="auto"/>
            </w:tcBorders>
            <w:shd w:val="clear" w:color="auto" w:fill="auto"/>
            <w:vAlign w:val="bottom"/>
            <w:hideMark/>
          </w:tcPr>
          <w:p w14:paraId="51C807EB"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119239</w:t>
            </w:r>
          </w:p>
        </w:tc>
      </w:tr>
      <w:tr w:rsidR="00D91B1D" w:rsidRPr="00C27341" w14:paraId="4B1ED708"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3E3D67C4"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Rūpniecības ielas Madonā atjaunošana un būvuzraudzība</w:t>
            </w:r>
          </w:p>
        </w:tc>
        <w:tc>
          <w:tcPr>
            <w:tcW w:w="1985" w:type="dxa"/>
            <w:tcBorders>
              <w:top w:val="nil"/>
              <w:left w:val="nil"/>
              <w:bottom w:val="single" w:sz="4" w:space="0" w:color="auto"/>
              <w:right w:val="single" w:sz="4" w:space="0" w:color="auto"/>
            </w:tcBorders>
            <w:shd w:val="clear" w:color="auto" w:fill="auto"/>
            <w:vAlign w:val="bottom"/>
            <w:hideMark/>
          </w:tcPr>
          <w:p w14:paraId="54C2AAC9"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194023</w:t>
            </w:r>
          </w:p>
        </w:tc>
      </w:tr>
      <w:tr w:rsidR="00D91B1D" w:rsidRPr="00C27341" w14:paraId="7B2C8E35"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92C2AF7"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"Vispārējās mācību vides uzlabošana Madonas novada"</w:t>
            </w:r>
          </w:p>
        </w:tc>
        <w:tc>
          <w:tcPr>
            <w:tcW w:w="1985" w:type="dxa"/>
            <w:tcBorders>
              <w:top w:val="nil"/>
              <w:left w:val="nil"/>
              <w:bottom w:val="single" w:sz="4" w:space="0" w:color="auto"/>
              <w:right w:val="single" w:sz="4" w:space="0" w:color="auto"/>
            </w:tcBorders>
            <w:shd w:val="clear" w:color="auto" w:fill="auto"/>
            <w:vAlign w:val="bottom"/>
            <w:hideMark/>
          </w:tcPr>
          <w:p w14:paraId="2E793680"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478226</w:t>
            </w:r>
          </w:p>
        </w:tc>
      </w:tr>
      <w:tr w:rsidR="00D91B1D" w:rsidRPr="00C27341" w14:paraId="27B89216"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75892EB"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Sporta laukuma izbūves un labiekārtošanas darbi pie Cesvaines vidusskolas</w:t>
            </w:r>
          </w:p>
        </w:tc>
        <w:tc>
          <w:tcPr>
            <w:tcW w:w="1985" w:type="dxa"/>
            <w:tcBorders>
              <w:top w:val="nil"/>
              <w:left w:val="nil"/>
              <w:bottom w:val="single" w:sz="4" w:space="0" w:color="auto"/>
              <w:right w:val="single" w:sz="4" w:space="0" w:color="auto"/>
            </w:tcBorders>
            <w:shd w:val="clear" w:color="auto" w:fill="auto"/>
            <w:vAlign w:val="bottom"/>
            <w:hideMark/>
          </w:tcPr>
          <w:p w14:paraId="1C093164"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382566</w:t>
            </w:r>
          </w:p>
        </w:tc>
      </w:tr>
      <w:tr w:rsidR="00D91B1D" w:rsidRPr="00C27341" w14:paraId="6CBB9548" w14:textId="77777777" w:rsidTr="00D91B1D">
        <w:trPr>
          <w:trHeight w:val="58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6EC917C7" w14:textId="77777777" w:rsidR="00D91B1D" w:rsidRPr="00C27341" w:rsidRDefault="00D91B1D" w:rsidP="00D91B1D">
            <w:pPr>
              <w:widowControl/>
              <w:suppressAutoHyphens w:val="0"/>
              <w:rPr>
                <w:rFonts w:ascii="Times New Roman" w:eastAsia="Times New Roman" w:hAnsi="Times New Roman"/>
                <w:color w:val="000000"/>
                <w:lang w:eastAsia="lv-LV"/>
              </w:rPr>
            </w:pPr>
            <w:proofErr w:type="spellStart"/>
            <w:r w:rsidRPr="00C27341">
              <w:rPr>
                <w:rFonts w:ascii="Times New Roman" w:eastAsia="Times New Roman" w:hAnsi="Times New Roman"/>
                <w:color w:val="000000"/>
                <w:lang w:eastAsia="lv-LV"/>
              </w:rPr>
              <w:t>Proj</w:t>
            </w:r>
            <w:proofErr w:type="spellEnd"/>
            <w:r w:rsidRPr="00C27341">
              <w:rPr>
                <w:rFonts w:ascii="Times New Roman" w:eastAsia="Times New Roman" w:hAnsi="Times New Roman"/>
                <w:color w:val="000000"/>
                <w:lang w:eastAsia="lv-LV"/>
              </w:rPr>
              <w:t>. Kultūras un vēsturiskā mantojuma saglabāšana un veicināšana Latvija un Krievijā</w:t>
            </w:r>
          </w:p>
        </w:tc>
        <w:tc>
          <w:tcPr>
            <w:tcW w:w="1985" w:type="dxa"/>
            <w:tcBorders>
              <w:top w:val="nil"/>
              <w:left w:val="nil"/>
              <w:bottom w:val="single" w:sz="4" w:space="0" w:color="auto"/>
              <w:right w:val="single" w:sz="4" w:space="0" w:color="auto"/>
            </w:tcBorders>
            <w:shd w:val="clear" w:color="auto" w:fill="auto"/>
            <w:vAlign w:val="bottom"/>
            <w:hideMark/>
          </w:tcPr>
          <w:p w14:paraId="33A21991"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149180</w:t>
            </w:r>
          </w:p>
        </w:tc>
      </w:tr>
      <w:tr w:rsidR="00D91B1D" w:rsidRPr="00C27341" w14:paraId="7F961481" w14:textId="77777777" w:rsidTr="00D91B1D">
        <w:trPr>
          <w:trHeight w:val="30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35AE18A" w14:textId="77777777" w:rsidR="00D91B1D" w:rsidRPr="00C27341" w:rsidRDefault="00D91B1D" w:rsidP="00D91B1D">
            <w:pPr>
              <w:widowControl/>
              <w:suppressAutoHyphens w:val="0"/>
              <w:rPr>
                <w:rFonts w:ascii="Times New Roman" w:eastAsia="Times New Roman" w:hAnsi="Times New Roman"/>
                <w:color w:val="000000"/>
                <w:lang w:eastAsia="lv-LV"/>
              </w:rPr>
            </w:pPr>
            <w:r w:rsidRPr="00C27341">
              <w:rPr>
                <w:rFonts w:ascii="Times New Roman" w:eastAsia="Times New Roman" w:hAnsi="Times New Roman"/>
                <w:color w:val="000000"/>
                <w:lang w:eastAsia="lv-LV"/>
              </w:rPr>
              <w:t>Divu ielu seguma atjaunošana Lubānā</w:t>
            </w:r>
          </w:p>
        </w:tc>
        <w:tc>
          <w:tcPr>
            <w:tcW w:w="1985" w:type="dxa"/>
            <w:tcBorders>
              <w:top w:val="nil"/>
              <w:left w:val="nil"/>
              <w:bottom w:val="single" w:sz="4" w:space="0" w:color="auto"/>
              <w:right w:val="single" w:sz="4" w:space="0" w:color="auto"/>
            </w:tcBorders>
            <w:shd w:val="clear" w:color="auto" w:fill="auto"/>
            <w:vAlign w:val="bottom"/>
            <w:hideMark/>
          </w:tcPr>
          <w:p w14:paraId="008B6B0A" w14:textId="77777777" w:rsidR="00D91B1D" w:rsidRPr="00C27341" w:rsidRDefault="00D91B1D" w:rsidP="00D91B1D">
            <w:pPr>
              <w:widowControl/>
              <w:suppressAutoHyphens w:val="0"/>
              <w:jc w:val="center"/>
              <w:rPr>
                <w:rFonts w:ascii="Times New Roman" w:eastAsia="Times New Roman" w:hAnsi="Times New Roman"/>
                <w:color w:val="000000"/>
                <w:lang w:eastAsia="lv-LV"/>
              </w:rPr>
            </w:pPr>
            <w:r w:rsidRPr="00C27341">
              <w:rPr>
                <w:rFonts w:ascii="Times New Roman" w:eastAsia="Times New Roman" w:hAnsi="Times New Roman"/>
                <w:color w:val="000000"/>
                <w:lang w:eastAsia="lv-LV"/>
              </w:rPr>
              <w:t>168156</w:t>
            </w:r>
          </w:p>
        </w:tc>
      </w:tr>
      <w:tr w:rsidR="00D91B1D" w:rsidRPr="00C27341" w14:paraId="3A9A28B8" w14:textId="77777777" w:rsidTr="00D91B1D">
        <w:trPr>
          <w:trHeight w:val="459"/>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B9D89B5" w14:textId="77777777" w:rsidR="00D91B1D" w:rsidRPr="00C27341" w:rsidRDefault="00D91B1D" w:rsidP="00D91B1D">
            <w:pPr>
              <w:widowControl/>
              <w:suppressAutoHyphens w:val="0"/>
              <w:rPr>
                <w:rFonts w:ascii="Times New Roman" w:eastAsia="Times New Roman" w:hAnsi="Times New Roman"/>
                <w:color w:val="000000"/>
                <w:lang w:eastAsia="lv-LV"/>
              </w:rPr>
            </w:pPr>
            <w:r w:rsidRPr="00C27341">
              <w:rPr>
                <w:rFonts w:ascii="Times New Roman" w:eastAsia="Times New Roman" w:hAnsi="Times New Roman"/>
                <w:color w:val="000000"/>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5B8B8E6" w14:textId="77777777" w:rsidR="00D91B1D" w:rsidRPr="00C27341" w:rsidRDefault="00D91B1D" w:rsidP="00D91B1D">
            <w:pPr>
              <w:widowControl/>
              <w:suppressAutoHyphens w:val="0"/>
              <w:jc w:val="center"/>
              <w:rPr>
                <w:rFonts w:ascii="Times New Roman" w:eastAsia="Times New Roman" w:hAnsi="Times New Roman"/>
                <w:b/>
                <w:bCs/>
                <w:color w:val="000000"/>
                <w:lang w:eastAsia="lv-LV"/>
              </w:rPr>
            </w:pPr>
            <w:r w:rsidRPr="00C27341">
              <w:rPr>
                <w:rFonts w:ascii="Times New Roman" w:eastAsia="Times New Roman" w:hAnsi="Times New Roman"/>
                <w:b/>
                <w:bCs/>
                <w:color w:val="000000"/>
                <w:lang w:eastAsia="lv-LV"/>
              </w:rPr>
              <w:t>2794484</w:t>
            </w:r>
          </w:p>
        </w:tc>
      </w:tr>
    </w:tbl>
    <w:p w14:paraId="0C861868" w14:textId="3DFB2805" w:rsidR="00D91B1D" w:rsidRPr="00C27341" w:rsidRDefault="00D91B1D" w:rsidP="006B7AB8">
      <w:pPr>
        <w:spacing w:line="276" w:lineRule="auto"/>
        <w:jc w:val="both"/>
        <w:rPr>
          <w:rFonts w:ascii="Times New Roman" w:hAnsi="Times New Roman"/>
        </w:rPr>
      </w:pPr>
    </w:p>
    <w:p w14:paraId="673B2C71" w14:textId="77777777" w:rsidR="00D91B1D" w:rsidRPr="00C27341" w:rsidRDefault="00D91B1D" w:rsidP="006B7AB8">
      <w:pPr>
        <w:spacing w:line="276" w:lineRule="auto"/>
        <w:jc w:val="both"/>
        <w:rPr>
          <w:rFonts w:ascii="Times New Roman" w:hAnsi="Times New Roman"/>
        </w:rPr>
      </w:pPr>
    </w:p>
    <w:p w14:paraId="2F7CD092" w14:textId="11A02A99" w:rsidR="00955A46" w:rsidRPr="00C27341" w:rsidRDefault="00311AEC" w:rsidP="006B7AB8">
      <w:pPr>
        <w:spacing w:line="276" w:lineRule="auto"/>
        <w:jc w:val="both"/>
        <w:rPr>
          <w:rFonts w:ascii="Times New Roman" w:hAnsi="Times New Roman"/>
        </w:rPr>
      </w:pPr>
      <w:r w:rsidRPr="00C27341">
        <w:rPr>
          <w:rFonts w:ascii="Times New Roman" w:hAnsi="Times New Roman"/>
          <w:noProof/>
          <w:lang w:eastAsia="lv-LV"/>
        </w:rPr>
        <w:lastRenderedPageBreak/>
        <w:drawing>
          <wp:inline distT="0" distB="0" distL="0" distR="0" wp14:anchorId="488EE11C" wp14:editId="327E8A96">
            <wp:extent cx="5274310" cy="4312920"/>
            <wp:effectExtent l="0" t="0" r="254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CB052" w14:textId="0FF1D647" w:rsidR="000C7936" w:rsidRPr="00C27341" w:rsidRDefault="000C7936" w:rsidP="006B7AB8">
      <w:pPr>
        <w:spacing w:line="276" w:lineRule="auto"/>
        <w:rPr>
          <w:rFonts w:ascii="Times New Roman" w:hAnsi="Times New Roman"/>
        </w:rPr>
      </w:pPr>
    </w:p>
    <w:p w14:paraId="0AE54510" w14:textId="77777777" w:rsidR="00955A46" w:rsidRPr="00C27341" w:rsidRDefault="00955A46" w:rsidP="006B7AB8">
      <w:pPr>
        <w:spacing w:line="276" w:lineRule="auto"/>
        <w:ind w:firstLine="720"/>
        <w:jc w:val="both"/>
        <w:rPr>
          <w:rFonts w:ascii="Times New Roman" w:hAnsi="Times New Roman"/>
          <w:noProof/>
          <w:lang w:eastAsia="lv-LV"/>
        </w:rPr>
      </w:pPr>
    </w:p>
    <w:p w14:paraId="7224FAC0" w14:textId="091D5869" w:rsidR="000C7936" w:rsidRPr="00C27341" w:rsidRDefault="00311AEC" w:rsidP="007A1767">
      <w:pPr>
        <w:widowControl/>
        <w:suppressAutoHyphens w:val="0"/>
        <w:ind w:firstLine="720"/>
        <w:jc w:val="both"/>
        <w:rPr>
          <w:rFonts w:ascii="Times New Roman" w:eastAsia="Times New Roman" w:hAnsi="Times New Roman"/>
          <w:b/>
          <w:bCs/>
          <w:color w:val="000000"/>
          <w:lang w:eastAsia="lv-LV"/>
        </w:rPr>
      </w:pPr>
      <w:r w:rsidRPr="00C27341">
        <w:rPr>
          <w:rFonts w:ascii="Times New Roman" w:hAnsi="Times New Roman"/>
        </w:rPr>
        <w:t>48,72</w:t>
      </w:r>
      <w:r w:rsidR="000C7936" w:rsidRPr="00C27341">
        <w:rPr>
          <w:rFonts w:ascii="Times New Roman" w:hAnsi="Times New Roman"/>
        </w:rPr>
        <w:t xml:space="preserve"> % no kopējiem pamatbudžeta izdevumiem </w:t>
      </w:r>
      <w:r w:rsidR="007A1767" w:rsidRPr="00C27341">
        <w:rPr>
          <w:rFonts w:ascii="Times New Roman" w:hAnsi="Times New Roman"/>
        </w:rPr>
        <w:t>(</w:t>
      </w:r>
      <w:r w:rsidR="000C7936" w:rsidRPr="00C27341">
        <w:rPr>
          <w:rFonts w:ascii="Times New Roman" w:hAnsi="Times New Roman"/>
        </w:rPr>
        <w:t xml:space="preserve">EUR </w:t>
      </w:r>
      <w:r w:rsidRPr="00C27341">
        <w:rPr>
          <w:rFonts w:ascii="Times New Roman" w:hAnsi="Times New Roman"/>
        </w:rPr>
        <w:t>20 891 605</w:t>
      </w:r>
      <w:r w:rsidR="007A1767" w:rsidRPr="00C27341">
        <w:rPr>
          <w:rFonts w:ascii="Times New Roman" w:hAnsi="Times New Roman"/>
        </w:rPr>
        <w:t xml:space="preserve">) </w:t>
      </w:r>
      <w:r w:rsidR="000C7936" w:rsidRPr="00C27341">
        <w:rPr>
          <w:rFonts w:ascii="Times New Roman" w:hAnsi="Times New Roman"/>
        </w:rPr>
        <w:t xml:space="preserve">paredzēts izlietot atalgojumam un darba devēja valsts sociālās apdrošināšanas obligātajām iemaksām (ieskaitot rezervi pedagogu atalgojumiem no septembra), </w:t>
      </w:r>
      <w:r w:rsidR="00B96CF1" w:rsidRPr="00C27341">
        <w:rPr>
          <w:rFonts w:ascii="Times New Roman" w:hAnsi="Times New Roman"/>
        </w:rPr>
        <w:t xml:space="preserve">EUR </w:t>
      </w:r>
      <w:r w:rsidRPr="00C27341">
        <w:rPr>
          <w:rFonts w:ascii="Times New Roman" w:hAnsi="Times New Roman"/>
        </w:rPr>
        <w:t>3 293 354</w:t>
      </w:r>
      <w:r w:rsidR="009812E4" w:rsidRPr="00C27341">
        <w:rPr>
          <w:rFonts w:ascii="Times New Roman" w:eastAsia="Times New Roman" w:hAnsi="Times New Roman"/>
          <w:b/>
          <w:bCs/>
          <w:color w:val="000000"/>
          <w:lang w:eastAsia="lv-LV"/>
        </w:rPr>
        <w:t xml:space="preserve"> </w:t>
      </w:r>
      <w:r w:rsidR="000C7936" w:rsidRPr="00C27341">
        <w:rPr>
          <w:rFonts w:ascii="Times New Roman" w:hAnsi="Times New Roman"/>
        </w:rPr>
        <w:t>paredzēts izlietot komunālo pakalpojumu apmaksai, degvielas un kurināmā iegādei,</w:t>
      </w:r>
      <w:r w:rsidR="000A79AB" w:rsidRPr="00C27341">
        <w:rPr>
          <w:rFonts w:ascii="Times New Roman" w:hAnsi="Times New Roman"/>
        </w:rPr>
        <w:t xml:space="preserve"> EUR </w:t>
      </w:r>
      <w:r w:rsidRPr="00C27341">
        <w:rPr>
          <w:rFonts w:ascii="Times New Roman" w:hAnsi="Times New Roman"/>
        </w:rPr>
        <w:t>1 197 866</w:t>
      </w:r>
      <w:r w:rsidR="000C7936" w:rsidRPr="00C27341">
        <w:rPr>
          <w:rFonts w:ascii="Times New Roman" w:hAnsi="Times New Roman"/>
        </w:rPr>
        <w:t xml:space="preserve"> no pašvaldības budžeta līdzekļiem paredzēti produktu iegādei </w:t>
      </w:r>
      <w:r w:rsidR="00E57039" w:rsidRPr="00C27341">
        <w:rPr>
          <w:rFonts w:ascii="Times New Roman" w:hAnsi="Times New Roman"/>
        </w:rPr>
        <w:t>1</w:t>
      </w:r>
      <w:r w:rsidR="000C7936" w:rsidRPr="00C27341">
        <w:rPr>
          <w:rFonts w:ascii="Times New Roman" w:hAnsi="Times New Roman"/>
        </w:rPr>
        <w:t>. – 12.klašu skolēnu un pirmsskolas izglītības iestāžu audzēkņu ēdināšanai (ieskaitot rezervi 2.pusgadam)</w:t>
      </w:r>
      <w:r w:rsidR="00B96CF1" w:rsidRPr="00C27341">
        <w:rPr>
          <w:rFonts w:ascii="Times New Roman" w:hAnsi="Times New Roman"/>
        </w:rPr>
        <w:t xml:space="preserve"> un pansionātu iemītnieku ēdināšanai</w:t>
      </w:r>
      <w:r w:rsidR="000C7936" w:rsidRPr="00C27341">
        <w:rPr>
          <w:rFonts w:ascii="Times New Roman" w:hAnsi="Times New Roman"/>
        </w:rPr>
        <w:t xml:space="preserve">, </w:t>
      </w:r>
      <w:r w:rsidR="000A79AB" w:rsidRPr="00C27341">
        <w:rPr>
          <w:rFonts w:ascii="Times New Roman" w:hAnsi="Times New Roman"/>
        </w:rPr>
        <w:t xml:space="preserve">EUR </w:t>
      </w:r>
      <w:r w:rsidRPr="00C27341">
        <w:rPr>
          <w:rFonts w:ascii="Times New Roman" w:hAnsi="Times New Roman"/>
        </w:rPr>
        <w:t>233 359</w:t>
      </w:r>
      <w:r w:rsidR="000C7936" w:rsidRPr="00C27341">
        <w:rPr>
          <w:rFonts w:ascii="Times New Roman" w:hAnsi="Times New Roman"/>
        </w:rPr>
        <w:t xml:space="preserve"> paredzēti skolēnu pārvadājumiem.</w:t>
      </w:r>
      <w:r w:rsidR="00E57039" w:rsidRPr="00C27341">
        <w:rPr>
          <w:rFonts w:ascii="Times New Roman" w:hAnsi="Times New Roman"/>
        </w:rPr>
        <w:t xml:space="preserve"> Ceļu un ielu uzturēšanai paredzēti EUR </w:t>
      </w:r>
      <w:r w:rsidRPr="00C27341">
        <w:rPr>
          <w:rFonts w:ascii="Times New Roman" w:hAnsi="Times New Roman"/>
        </w:rPr>
        <w:t>1 424 755</w:t>
      </w:r>
      <w:r w:rsidR="00E57039" w:rsidRPr="00C27341">
        <w:rPr>
          <w:rFonts w:ascii="Times New Roman" w:hAnsi="Times New Roman"/>
        </w:rPr>
        <w:t>.</w:t>
      </w:r>
    </w:p>
    <w:p w14:paraId="3A255409" w14:textId="77777777" w:rsidR="000C7ECE" w:rsidRPr="00C27341" w:rsidRDefault="000C7ECE" w:rsidP="006B7AB8">
      <w:pPr>
        <w:spacing w:line="276" w:lineRule="auto"/>
        <w:ind w:firstLine="720"/>
        <w:jc w:val="both"/>
        <w:rPr>
          <w:rFonts w:ascii="Times New Roman" w:hAnsi="Times New Roman"/>
        </w:rPr>
      </w:pPr>
    </w:p>
    <w:p w14:paraId="0FB48419" w14:textId="7E3CE503" w:rsidR="00B96CF1" w:rsidRPr="00C27341" w:rsidRDefault="00ED68E3" w:rsidP="000B727D">
      <w:pPr>
        <w:spacing w:line="276" w:lineRule="auto"/>
        <w:jc w:val="both"/>
        <w:rPr>
          <w:rFonts w:ascii="Times New Roman" w:hAnsi="Times New Roman"/>
        </w:rPr>
      </w:pPr>
      <w:r w:rsidRPr="00C27341">
        <w:rPr>
          <w:rFonts w:ascii="Times New Roman" w:hAnsi="Times New Roman"/>
          <w:noProof/>
          <w:lang w:eastAsia="lv-LV"/>
        </w:rPr>
        <w:lastRenderedPageBreak/>
        <w:drawing>
          <wp:inline distT="0" distB="0" distL="0" distR="0" wp14:anchorId="012A95FC" wp14:editId="00C9A37A">
            <wp:extent cx="5321935" cy="4196715"/>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3C7FBC" w14:textId="77777777" w:rsidR="000C7936" w:rsidRPr="00C27341" w:rsidRDefault="000C7936" w:rsidP="006B7AB8">
      <w:pPr>
        <w:spacing w:line="276" w:lineRule="auto"/>
        <w:ind w:firstLine="567"/>
        <w:rPr>
          <w:rFonts w:ascii="Times New Roman" w:hAnsi="Times New Roman"/>
        </w:rPr>
      </w:pPr>
    </w:p>
    <w:p w14:paraId="3E6688A2" w14:textId="66314AFF" w:rsidR="00CF4B9D" w:rsidRPr="00C27341" w:rsidRDefault="00CF4B9D" w:rsidP="001C4DB1">
      <w:pPr>
        <w:spacing w:line="276" w:lineRule="auto"/>
        <w:ind w:firstLine="720"/>
        <w:jc w:val="both"/>
        <w:rPr>
          <w:rFonts w:ascii="Times New Roman" w:hAnsi="Times New Roman"/>
        </w:rPr>
      </w:pPr>
      <w:r w:rsidRPr="00C27341">
        <w:rPr>
          <w:rFonts w:ascii="Times New Roman" w:hAnsi="Times New Roman"/>
        </w:rPr>
        <w:t xml:space="preserve">Ņemot vērā esošo situāciju valstī, kas saistīta ar COVID-19 pandēmiju, </w:t>
      </w:r>
      <w:r w:rsidR="00F17617" w:rsidRPr="00C27341">
        <w:rPr>
          <w:rFonts w:ascii="Times New Roman" w:hAnsi="Times New Roman"/>
        </w:rPr>
        <w:t>pašvaldība sniedz palīdzību krīzes situācijā nonākušajiem. Madonas novada pašvaldības Sociālais dienests piešķir p</w:t>
      </w:r>
      <w:r w:rsidR="00056371" w:rsidRPr="00C27341">
        <w:rPr>
          <w:rFonts w:ascii="Times New Roman" w:hAnsi="Times New Roman"/>
        </w:rPr>
        <w:t>a</w:t>
      </w:r>
      <w:r w:rsidR="00F17617" w:rsidRPr="00C27341">
        <w:rPr>
          <w:rFonts w:ascii="Times New Roman" w:hAnsi="Times New Roman"/>
        </w:rPr>
        <w:t>balstus ģimenēm (personām), ja saistībā ar ārkārtas situāciju tām ir iestājušies apstākļi, kurā tās saviem spēkiem nespēj pārvarēt ārkārtas situācijas radītās sekas.</w:t>
      </w:r>
    </w:p>
    <w:p w14:paraId="5C14A16A" w14:textId="7F7CF920" w:rsidR="000C7936" w:rsidRPr="00C27341" w:rsidRDefault="000C7936" w:rsidP="006B7AB8">
      <w:pPr>
        <w:spacing w:line="276" w:lineRule="auto"/>
        <w:jc w:val="both"/>
        <w:rPr>
          <w:rFonts w:ascii="Times New Roman" w:hAnsi="Times New Roman"/>
          <w:color w:val="FF0000"/>
        </w:rPr>
      </w:pPr>
    </w:p>
    <w:p w14:paraId="786E385B" w14:textId="77777777" w:rsidR="00F17617" w:rsidRPr="00C27341" w:rsidRDefault="00F17617" w:rsidP="006B7AB8">
      <w:pPr>
        <w:spacing w:line="276" w:lineRule="auto"/>
        <w:jc w:val="both"/>
        <w:rPr>
          <w:rFonts w:ascii="Times New Roman" w:hAnsi="Times New Roman"/>
        </w:rPr>
      </w:pPr>
    </w:p>
    <w:p w14:paraId="1E81389A" w14:textId="77777777" w:rsidR="000C7936" w:rsidRPr="00C27341" w:rsidRDefault="000C7936" w:rsidP="006B7AB8">
      <w:pPr>
        <w:spacing w:line="276" w:lineRule="auto"/>
        <w:rPr>
          <w:rFonts w:ascii="Times New Roman" w:hAnsi="Times New Roman"/>
        </w:rPr>
      </w:pPr>
    </w:p>
    <w:p w14:paraId="5E651E4C" w14:textId="3CA75F9D" w:rsidR="000C7936" w:rsidRPr="00C27341" w:rsidRDefault="000C7936" w:rsidP="006B7AB8">
      <w:pPr>
        <w:spacing w:line="276" w:lineRule="auto"/>
        <w:rPr>
          <w:rFonts w:ascii="Times New Roman" w:hAnsi="Times New Roman"/>
        </w:rPr>
      </w:pPr>
    </w:p>
    <w:p w14:paraId="7C0BD75C" w14:textId="6D51CFA4" w:rsidR="00725BE2" w:rsidRPr="00C27341" w:rsidRDefault="00725BE2" w:rsidP="006B7AB8">
      <w:pPr>
        <w:spacing w:line="276" w:lineRule="auto"/>
        <w:rPr>
          <w:rFonts w:ascii="Times New Roman" w:hAnsi="Times New Roman"/>
        </w:rPr>
      </w:pPr>
    </w:p>
    <w:p w14:paraId="7697C414" w14:textId="77777777" w:rsidR="00725BE2" w:rsidRPr="00C27341" w:rsidRDefault="00725BE2" w:rsidP="006B7AB8">
      <w:pPr>
        <w:spacing w:line="276" w:lineRule="auto"/>
        <w:rPr>
          <w:rFonts w:ascii="Times New Roman" w:hAnsi="Times New Roman"/>
        </w:rPr>
      </w:pPr>
    </w:p>
    <w:p w14:paraId="684825D8" w14:textId="6BFDF2DF" w:rsidR="00AF7109" w:rsidRPr="00C27341" w:rsidRDefault="000C7936" w:rsidP="00C27341">
      <w:pPr>
        <w:spacing w:line="276" w:lineRule="auto"/>
        <w:ind w:firstLine="720"/>
        <w:rPr>
          <w:rFonts w:ascii="Times New Roman" w:hAnsi="Times New Roman"/>
        </w:rPr>
      </w:pPr>
      <w:r w:rsidRPr="00C27341">
        <w:rPr>
          <w:rFonts w:ascii="Times New Roman" w:hAnsi="Times New Roman"/>
        </w:rPr>
        <w:t xml:space="preserve">Domes priekšsēdētājs                                      </w:t>
      </w:r>
      <w:r w:rsidR="00607A78" w:rsidRPr="00C27341">
        <w:rPr>
          <w:rFonts w:ascii="Times New Roman" w:hAnsi="Times New Roman"/>
        </w:rPr>
        <w:tab/>
      </w:r>
      <w:r w:rsidRPr="00C27341">
        <w:rPr>
          <w:rFonts w:ascii="Times New Roman" w:hAnsi="Times New Roman"/>
        </w:rPr>
        <w:t xml:space="preserve">           </w:t>
      </w:r>
      <w:proofErr w:type="spellStart"/>
      <w:r w:rsidRPr="00C27341">
        <w:rPr>
          <w:rFonts w:ascii="Times New Roman" w:hAnsi="Times New Roman"/>
        </w:rPr>
        <w:t>A.Lungevičs</w:t>
      </w:r>
      <w:proofErr w:type="spellEnd"/>
    </w:p>
    <w:sectPr w:rsidR="00AF7109" w:rsidRPr="00C27341" w:rsidSect="00C27341">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74FD" w14:textId="77777777" w:rsidR="00C17B29" w:rsidRDefault="00C17B29" w:rsidP="00B96CF1">
      <w:r>
        <w:separator/>
      </w:r>
    </w:p>
  </w:endnote>
  <w:endnote w:type="continuationSeparator" w:id="0">
    <w:p w14:paraId="20A9FCAD" w14:textId="77777777" w:rsidR="00C17B29" w:rsidRDefault="00C17B29"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83963"/>
      <w:docPartObj>
        <w:docPartGallery w:val="Page Numbers (Bottom of Page)"/>
        <w:docPartUnique/>
      </w:docPartObj>
    </w:sdtPr>
    <w:sdtContent>
      <w:p w14:paraId="7FB73316" w14:textId="24531A83" w:rsidR="00C27341" w:rsidRDefault="00C27341">
        <w:pPr>
          <w:pStyle w:val="Kjene"/>
          <w:jc w:val="center"/>
        </w:pPr>
        <w:r>
          <w:fldChar w:fldCharType="begin"/>
        </w:r>
        <w:r>
          <w:instrText>PAGE   \* MERGEFORMAT</w:instrText>
        </w:r>
        <w:r>
          <w:fldChar w:fldCharType="separate"/>
        </w:r>
        <w:r>
          <w:rPr>
            <w:noProof/>
          </w:rPr>
          <w:t>2</w:t>
        </w:r>
        <w:r>
          <w:fldChar w:fldCharType="end"/>
        </w:r>
      </w:p>
    </w:sdtContent>
  </w:sdt>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7F6D" w14:textId="77777777" w:rsidR="00C17B29" w:rsidRDefault="00C17B29" w:rsidP="00B96CF1">
      <w:r>
        <w:separator/>
      </w:r>
    </w:p>
  </w:footnote>
  <w:footnote w:type="continuationSeparator" w:id="0">
    <w:p w14:paraId="755EFA9A" w14:textId="77777777" w:rsidR="00C17B29" w:rsidRDefault="00C17B29" w:rsidP="00B96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2898"/>
    <w:multiLevelType w:val="hybridMultilevel"/>
    <w:tmpl w:val="0D26C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F0C"/>
    <w:multiLevelType w:val="hybridMultilevel"/>
    <w:tmpl w:val="A296C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9D"/>
    <w:rsid w:val="00010C78"/>
    <w:rsid w:val="00021039"/>
    <w:rsid w:val="00035B2F"/>
    <w:rsid w:val="00044E69"/>
    <w:rsid w:val="000462DD"/>
    <w:rsid w:val="00056371"/>
    <w:rsid w:val="000620AC"/>
    <w:rsid w:val="0006761F"/>
    <w:rsid w:val="00075A13"/>
    <w:rsid w:val="000852B6"/>
    <w:rsid w:val="000A2983"/>
    <w:rsid w:val="000A33CF"/>
    <w:rsid w:val="000A4B01"/>
    <w:rsid w:val="000A4F9D"/>
    <w:rsid w:val="000A5994"/>
    <w:rsid w:val="000A74A3"/>
    <w:rsid w:val="000A79AB"/>
    <w:rsid w:val="000B727D"/>
    <w:rsid w:val="000B7B3B"/>
    <w:rsid w:val="000C7936"/>
    <w:rsid w:val="000C7ECE"/>
    <w:rsid w:val="000D6669"/>
    <w:rsid w:val="000D74DC"/>
    <w:rsid w:val="000E4693"/>
    <w:rsid w:val="001168E8"/>
    <w:rsid w:val="00116BA5"/>
    <w:rsid w:val="00124D69"/>
    <w:rsid w:val="00132BEF"/>
    <w:rsid w:val="00140C7C"/>
    <w:rsid w:val="00176B58"/>
    <w:rsid w:val="00192EE5"/>
    <w:rsid w:val="00195C4C"/>
    <w:rsid w:val="001A53A0"/>
    <w:rsid w:val="001B78F2"/>
    <w:rsid w:val="001C4DB1"/>
    <w:rsid w:val="001D2662"/>
    <w:rsid w:val="001F06F0"/>
    <w:rsid w:val="00215385"/>
    <w:rsid w:val="00240440"/>
    <w:rsid w:val="00282F6D"/>
    <w:rsid w:val="002B182B"/>
    <w:rsid w:val="002B3BA1"/>
    <w:rsid w:val="002B5EB2"/>
    <w:rsid w:val="002C2359"/>
    <w:rsid w:val="002C2850"/>
    <w:rsid w:val="002F5FAE"/>
    <w:rsid w:val="003038A1"/>
    <w:rsid w:val="00311AEC"/>
    <w:rsid w:val="0032069C"/>
    <w:rsid w:val="003222CC"/>
    <w:rsid w:val="003321E1"/>
    <w:rsid w:val="00355DDB"/>
    <w:rsid w:val="0036438A"/>
    <w:rsid w:val="00370BE6"/>
    <w:rsid w:val="00371E64"/>
    <w:rsid w:val="00375E1B"/>
    <w:rsid w:val="00384EB6"/>
    <w:rsid w:val="0039330B"/>
    <w:rsid w:val="003948DA"/>
    <w:rsid w:val="003A0A06"/>
    <w:rsid w:val="003B30E6"/>
    <w:rsid w:val="003B5B94"/>
    <w:rsid w:val="003D4F5A"/>
    <w:rsid w:val="003E13D1"/>
    <w:rsid w:val="003F10B3"/>
    <w:rsid w:val="003F66D3"/>
    <w:rsid w:val="00403CE6"/>
    <w:rsid w:val="0041234E"/>
    <w:rsid w:val="00420343"/>
    <w:rsid w:val="004504E9"/>
    <w:rsid w:val="00463194"/>
    <w:rsid w:val="004633D4"/>
    <w:rsid w:val="00464254"/>
    <w:rsid w:val="004734CD"/>
    <w:rsid w:val="00486DDA"/>
    <w:rsid w:val="004A1430"/>
    <w:rsid w:val="004C633F"/>
    <w:rsid w:val="004D02B4"/>
    <w:rsid w:val="004D2E71"/>
    <w:rsid w:val="004D2EA9"/>
    <w:rsid w:val="004D3DA2"/>
    <w:rsid w:val="005049AB"/>
    <w:rsid w:val="0054382B"/>
    <w:rsid w:val="00544EB6"/>
    <w:rsid w:val="00574A61"/>
    <w:rsid w:val="00585301"/>
    <w:rsid w:val="00585841"/>
    <w:rsid w:val="00585B7B"/>
    <w:rsid w:val="005974A9"/>
    <w:rsid w:val="005A5E5A"/>
    <w:rsid w:val="005D7FE4"/>
    <w:rsid w:val="006059BB"/>
    <w:rsid w:val="00607A78"/>
    <w:rsid w:val="0061669B"/>
    <w:rsid w:val="006610E6"/>
    <w:rsid w:val="00676A1C"/>
    <w:rsid w:val="0068075B"/>
    <w:rsid w:val="0068398F"/>
    <w:rsid w:val="00692D58"/>
    <w:rsid w:val="006B7AB8"/>
    <w:rsid w:val="006C0945"/>
    <w:rsid w:val="006E06ED"/>
    <w:rsid w:val="006F6B02"/>
    <w:rsid w:val="00725BE2"/>
    <w:rsid w:val="007427CF"/>
    <w:rsid w:val="00745EE1"/>
    <w:rsid w:val="0075585B"/>
    <w:rsid w:val="007907E5"/>
    <w:rsid w:val="007A1767"/>
    <w:rsid w:val="007B1B49"/>
    <w:rsid w:val="007B1FCF"/>
    <w:rsid w:val="007B264F"/>
    <w:rsid w:val="007C168B"/>
    <w:rsid w:val="007D2E0C"/>
    <w:rsid w:val="007D5A91"/>
    <w:rsid w:val="007D7C38"/>
    <w:rsid w:val="008127E4"/>
    <w:rsid w:val="008162C6"/>
    <w:rsid w:val="008171D7"/>
    <w:rsid w:val="0082024A"/>
    <w:rsid w:val="00826281"/>
    <w:rsid w:val="00834013"/>
    <w:rsid w:val="00835806"/>
    <w:rsid w:val="00836C29"/>
    <w:rsid w:val="00853B79"/>
    <w:rsid w:val="0086020F"/>
    <w:rsid w:val="00876394"/>
    <w:rsid w:val="0089392C"/>
    <w:rsid w:val="008D74EF"/>
    <w:rsid w:val="008E6BAA"/>
    <w:rsid w:val="008F557F"/>
    <w:rsid w:val="008F5897"/>
    <w:rsid w:val="0090355D"/>
    <w:rsid w:val="00924DF4"/>
    <w:rsid w:val="00954025"/>
    <w:rsid w:val="00955A46"/>
    <w:rsid w:val="009812E4"/>
    <w:rsid w:val="009A0760"/>
    <w:rsid w:val="009C0DCF"/>
    <w:rsid w:val="009D3854"/>
    <w:rsid w:val="009E2A65"/>
    <w:rsid w:val="009F6CD0"/>
    <w:rsid w:val="00A0499E"/>
    <w:rsid w:val="00A15FC0"/>
    <w:rsid w:val="00A25373"/>
    <w:rsid w:val="00A2705D"/>
    <w:rsid w:val="00A32C75"/>
    <w:rsid w:val="00A61B4D"/>
    <w:rsid w:val="00A74BD5"/>
    <w:rsid w:val="00A82177"/>
    <w:rsid w:val="00A87228"/>
    <w:rsid w:val="00A9031C"/>
    <w:rsid w:val="00AA7BB3"/>
    <w:rsid w:val="00AB08ED"/>
    <w:rsid w:val="00AB37C6"/>
    <w:rsid w:val="00AD45F1"/>
    <w:rsid w:val="00AE601A"/>
    <w:rsid w:val="00AF7109"/>
    <w:rsid w:val="00B241D5"/>
    <w:rsid w:val="00B26832"/>
    <w:rsid w:val="00B26BFA"/>
    <w:rsid w:val="00B37F1E"/>
    <w:rsid w:val="00B93FE2"/>
    <w:rsid w:val="00B96CF1"/>
    <w:rsid w:val="00BD000C"/>
    <w:rsid w:val="00BF3FCB"/>
    <w:rsid w:val="00C02CA2"/>
    <w:rsid w:val="00C17B29"/>
    <w:rsid w:val="00C27341"/>
    <w:rsid w:val="00C30933"/>
    <w:rsid w:val="00C32B7E"/>
    <w:rsid w:val="00C40B8F"/>
    <w:rsid w:val="00C50A0E"/>
    <w:rsid w:val="00C56B30"/>
    <w:rsid w:val="00C613B6"/>
    <w:rsid w:val="00C67D73"/>
    <w:rsid w:val="00C81E6C"/>
    <w:rsid w:val="00CB1394"/>
    <w:rsid w:val="00CC480C"/>
    <w:rsid w:val="00CE5FF6"/>
    <w:rsid w:val="00CF3343"/>
    <w:rsid w:val="00CF4B9D"/>
    <w:rsid w:val="00CF680A"/>
    <w:rsid w:val="00D13FE8"/>
    <w:rsid w:val="00D259D3"/>
    <w:rsid w:val="00D27D9C"/>
    <w:rsid w:val="00D4068E"/>
    <w:rsid w:val="00D50E15"/>
    <w:rsid w:val="00D6320A"/>
    <w:rsid w:val="00D91B1D"/>
    <w:rsid w:val="00D973AD"/>
    <w:rsid w:val="00DA7306"/>
    <w:rsid w:val="00DC6AAD"/>
    <w:rsid w:val="00DF7742"/>
    <w:rsid w:val="00E141EA"/>
    <w:rsid w:val="00E57039"/>
    <w:rsid w:val="00E61CC9"/>
    <w:rsid w:val="00E634B7"/>
    <w:rsid w:val="00E84153"/>
    <w:rsid w:val="00E97A43"/>
    <w:rsid w:val="00EA6E1B"/>
    <w:rsid w:val="00EB0B0A"/>
    <w:rsid w:val="00ED68E3"/>
    <w:rsid w:val="00EE12E0"/>
    <w:rsid w:val="00F03A81"/>
    <w:rsid w:val="00F17617"/>
    <w:rsid w:val="00F27667"/>
    <w:rsid w:val="00F82203"/>
    <w:rsid w:val="00F82C8F"/>
    <w:rsid w:val="00FA69A6"/>
    <w:rsid w:val="00FB2977"/>
    <w:rsid w:val="00FC048E"/>
    <w:rsid w:val="00FC24C5"/>
    <w:rsid w:val="00FC7D5E"/>
    <w:rsid w:val="00FD4AD8"/>
    <w:rsid w:val="00FE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31603725">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60284935">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34501148">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74650771">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B\Downloads\koptames_24012022%20(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ownloads\koptames_24012022%20(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B\Desktop\2022\Kopt&#257;me%20grafikie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r>
              <a:rPr lang="lv-LV"/>
              <a:t>Pamatbudžeta ieņēmumi,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E3C-4D4A-88C6-B1918CD444E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E3C-4D4A-88C6-B1918CD444E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E3C-4D4A-88C6-B1918CD444E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E3C-4D4A-88C6-B1918CD444E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E3C-4D4A-88C6-B1918CD444E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E3C-4D4A-88C6-B1918CD444E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E3C-4D4A-88C6-B1918CD444EF}"/>
              </c:ext>
            </c:extLst>
          </c:dPt>
          <c:dLbls>
            <c:dLbl>
              <c:idx val="0"/>
              <c:layout>
                <c:manualLayout>
                  <c:x val="-0.20341523346181775"/>
                  <c:y val="5.1643758397827463E-2"/>
                </c:manualLayout>
              </c:layout>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E3C-4D4A-88C6-B1918CD444EF}"/>
                </c:ext>
              </c:extLst>
            </c:dLbl>
            <c:dLbl>
              <c:idx val="1"/>
              <c:layout>
                <c:manualLayout>
                  <c:x val="4.0724159460327702E-2"/>
                  <c:y val="-4.0407841269368833E-2"/>
                </c:manualLayout>
              </c:layout>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3C-4D4A-88C6-B1918CD444EF}"/>
                </c:ext>
              </c:extLst>
            </c:dLbl>
            <c:dLbl>
              <c:idx val="2"/>
              <c:layout>
                <c:manualLayout>
                  <c:x val="-3.5959872888681368E-2"/>
                  <c:y val="2.6762722712590985E-3"/>
                </c:manualLayout>
              </c:layout>
              <c:tx>
                <c:rich>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r>
                      <a:rPr lang="lv-LV" b="0" baseline="0"/>
                      <a:t>Pārējie ieņēmumi
</a:t>
                    </a:r>
                    <a:fld id="{C13838BE-5246-479E-AC56-67433ED3A916}" type="PERCENTAGE">
                      <a:rPr lang="en-US" b="0" baseline="0"/>
                      <a:pPr>
                        <a:defRPr sz="800" b="0"/>
                      </a:pPr>
                      <a:t>[PROCENTUĀLĀ VĒRTĪBA]</a:t>
                    </a:fld>
                    <a:endParaRPr lang="lv-LV" b="0" baseline="0"/>
                  </a:p>
                </c:rich>
              </c:tx>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3C-4D4A-88C6-B1918CD444EF}"/>
                </c:ext>
              </c:extLst>
            </c:dLbl>
            <c:dLbl>
              <c:idx val="3"/>
              <c:layout>
                <c:manualLayout>
                  <c:x val="5.116537811669318E-2"/>
                  <c:y val="-0.11554847704528418"/>
                </c:manualLayout>
              </c:layout>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E3C-4D4A-88C6-B1918CD444EF}"/>
                </c:ext>
              </c:extLst>
            </c:dLbl>
            <c:dLbl>
              <c:idx val="4"/>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9-6E3C-4D4A-88C6-B1918CD444EF}"/>
                </c:ext>
              </c:extLst>
            </c:dLbl>
            <c:dLbl>
              <c:idx val="5"/>
              <c:layout>
                <c:manualLayout>
                  <c:x val="0.22054519194223629"/>
                  <c:y val="0.11622996845755594"/>
                </c:manualLayout>
              </c:layout>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8039326471140299"/>
                      <c:h val="0.23542278962090571"/>
                    </c:manualLayout>
                  </c15:layout>
                </c:ext>
                <c:ext xmlns:c16="http://schemas.microsoft.com/office/drawing/2014/chart" uri="{C3380CC4-5D6E-409C-BE32-E72D297353CC}">
                  <c16:uniqueId val="{0000000B-6E3C-4D4A-88C6-B1918CD444EF}"/>
                </c:ext>
              </c:extLst>
            </c:dLbl>
            <c:dLbl>
              <c:idx val="6"/>
              <c:layout>
                <c:manualLayout>
                  <c:x val="-0.23455371745844861"/>
                  <c:y val="9.256587728046281E-2"/>
                </c:manualLayout>
              </c:layout>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E3C-4D4A-88C6-B1918CD444EF}"/>
                </c:ext>
              </c:extLst>
            </c:dLbl>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'[koptames_24012022 (1).xls]Tāmes atskaite (3)'!$A$14:$A$20</c:f>
              <c:strCache>
                <c:ptCount val="7"/>
                <c:pt idx="0">
                  <c:v>Ieņēmumi no iedzīvotāju ienākuma nodokļa</c:v>
                </c:pt>
                <c:pt idx="1">
                  <c:v>Nekustamā īpašuma nodoklis</c:v>
                </c:pt>
                <c:pt idx="2">
                  <c:v>Pārējie ieņēmimi</c:v>
                </c:pt>
                <c:pt idx="3">
                  <c:v>Dotācija no PFIF</c:v>
                </c:pt>
                <c:pt idx="4">
                  <c:v>Pašvaldību saņemtie transferti no citām pašvaldībām</c:v>
                </c:pt>
                <c:pt idx="5">
                  <c:v>Pašvaldību saņemtie transferti no valsts budžeta</c:v>
                </c:pt>
                <c:pt idx="6">
                  <c:v>Ieņēmumi no iestāžu sniegtajiem maksas pakalpojumiem un citi pašu ieņēmumi</c:v>
                </c:pt>
              </c:strCache>
            </c:strRef>
          </c:cat>
          <c:val>
            <c:numRef>
              <c:f>'[koptames_24012022 (1).xls]Tāmes atskaite (3)'!$B$14:$B$20</c:f>
              <c:numCache>
                <c:formatCode>0</c:formatCode>
                <c:ptCount val="7"/>
                <c:pt idx="0">
                  <c:v>15548852</c:v>
                </c:pt>
                <c:pt idx="1">
                  <c:v>1629599</c:v>
                </c:pt>
                <c:pt idx="2">
                  <c:v>64127</c:v>
                </c:pt>
                <c:pt idx="3">
                  <c:v>7341179</c:v>
                </c:pt>
                <c:pt idx="4">
                  <c:v>388500</c:v>
                </c:pt>
                <c:pt idx="5">
                  <c:v>12719942</c:v>
                </c:pt>
                <c:pt idx="6">
                  <c:v>1921879</c:v>
                </c:pt>
              </c:numCache>
            </c:numRef>
          </c:val>
          <c:extLst>
            <c:ext xmlns:c16="http://schemas.microsoft.com/office/drawing/2014/chart" uri="{C3380CC4-5D6E-409C-BE32-E72D297353CC}">
              <c16:uniqueId val="{0000000E-6E3C-4D4A-88C6-B1918CD444EF}"/>
            </c:ext>
          </c:extLst>
        </c:ser>
        <c:dLbls>
          <c:dLblPos val="bestFit"/>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solidFill>
                <a:latin typeface="+mn-lt"/>
                <a:ea typeface="+mn-ea"/>
                <a:cs typeface="+mn-cs"/>
              </a:defRPr>
            </a:pPr>
            <a:r>
              <a:rPr lang="lv-LV" sz="1200"/>
              <a:t>Pamatbudžeta izdevumi</a:t>
            </a:r>
            <a:r>
              <a:rPr lang="lv-LV" sz="1200" baseline="0"/>
              <a:t> valdības funkciju sadalījumā, %</a:t>
            </a:r>
            <a:endParaRPr lang="lv-LV" sz="1200"/>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032-4887-BD69-E76074D66E3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032-4887-BD69-E76074D66E3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032-4887-BD69-E76074D66E3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032-4887-BD69-E76074D66E3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032-4887-BD69-E76074D66E3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032-4887-BD69-E76074D66E3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032-4887-BD69-E76074D66E35}"/>
              </c:ext>
            </c:extLst>
          </c:dPt>
          <c:dLbls>
            <c:dLbl>
              <c:idx val="0"/>
              <c:layout>
                <c:manualLayout>
                  <c:x val="-7.739221359085173E-2"/>
                  <c:y val="4.9382716049382706E-2"/>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32-4887-BD69-E76074D66E35}"/>
                </c:ext>
              </c:extLst>
            </c:dLbl>
            <c:dLbl>
              <c:idx val="1"/>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3-5032-4887-BD69-E76074D66E35}"/>
                </c:ext>
              </c:extLst>
            </c:dLbl>
            <c:dLbl>
              <c:idx val="2"/>
              <c:layout>
                <c:manualLayout>
                  <c:x val="-6.8672869057753438E-2"/>
                  <c:y val="2.9373603034602954E-2"/>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32-4887-BD69-E76074D66E35}"/>
                </c:ext>
              </c:extLst>
            </c:dLbl>
            <c:dLbl>
              <c:idx val="3"/>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7-5032-4887-BD69-E76074D66E35}"/>
                </c:ext>
              </c:extLst>
            </c:dLbl>
            <c:dLbl>
              <c:idx val="4"/>
              <c:layout>
                <c:manualLayout>
                  <c:x val="-4.3743425073090071E-2"/>
                  <c:y val="-8.23045267489712E-3"/>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032-4887-BD69-E76074D66E35}"/>
                </c:ext>
              </c:extLst>
            </c:dLbl>
            <c:dLbl>
              <c:idx val="5"/>
              <c:layout>
                <c:manualLayout>
                  <c:x val="0.10376336229217256"/>
                  <c:y val="-0.11050760746092447"/>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4445207050780101"/>
                      <c:h val="9.0527994954694269E-2"/>
                    </c:manualLayout>
                  </c15:layout>
                </c:ext>
                <c:ext xmlns:c16="http://schemas.microsoft.com/office/drawing/2014/chart" uri="{C3380CC4-5D6E-409C-BE32-E72D297353CC}">
                  <c16:uniqueId val="{0000000B-5032-4887-BD69-E76074D66E35}"/>
                </c:ext>
              </c:extLst>
            </c:dLbl>
            <c:dLbl>
              <c:idx val="6"/>
              <c:layout>
                <c:manualLayout>
                  <c:x val="1.0094636555328478E-2"/>
                  <c:y val="2.2633744855967097E-2"/>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032-4887-BD69-E76074D66E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spc="0" baseline="0">
                    <a:solidFill>
                      <a:schemeClr val="tx1"/>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'[koptames_24012022 (1).xls]Tāmes atskaite (3)'!$A$25:$A$31</c:f>
              <c:strCache>
                <c:ptCount val="7"/>
                <c:pt idx="0">
                  <c:v>Vispārējie valdības dienesti, sabiedriskā kārtrība</c:v>
                </c:pt>
                <c:pt idx="1">
                  <c:v>Ekonomiskā darbība</c:v>
                </c:pt>
                <c:pt idx="2">
                  <c:v>Teritoriju un mājokļu apsaimniekošana</c:v>
                </c:pt>
                <c:pt idx="3">
                  <c:v>Veselība</c:v>
                </c:pt>
                <c:pt idx="4">
                  <c:v>Atpūta, kultūra un reliģija</c:v>
                </c:pt>
                <c:pt idx="5">
                  <c:v>Izglītība</c:v>
                </c:pt>
                <c:pt idx="6">
                  <c:v>Sociālā aizsardzība</c:v>
                </c:pt>
              </c:strCache>
            </c:strRef>
          </c:cat>
          <c:val>
            <c:numRef>
              <c:f>'[koptames_24012022 (1).xls]Tāmes atskaite (3)'!$B$25:$B$31</c:f>
              <c:numCache>
                <c:formatCode>0.00</c:formatCode>
                <c:ptCount val="7"/>
                <c:pt idx="0">
                  <c:v>3768262</c:v>
                </c:pt>
                <c:pt idx="1">
                  <c:v>570769</c:v>
                </c:pt>
                <c:pt idx="2">
                  <c:v>7922102</c:v>
                </c:pt>
                <c:pt idx="3">
                  <c:v>292327</c:v>
                </c:pt>
                <c:pt idx="4">
                  <c:v>3320864</c:v>
                </c:pt>
                <c:pt idx="5">
                  <c:v>19373335</c:v>
                </c:pt>
                <c:pt idx="6">
                  <c:v>7632112</c:v>
                </c:pt>
              </c:numCache>
            </c:numRef>
          </c:val>
          <c:extLst>
            <c:ext xmlns:c16="http://schemas.microsoft.com/office/drawing/2014/chart" uri="{C3380CC4-5D6E-409C-BE32-E72D297353CC}">
              <c16:uniqueId val="{0000000E-5032-4887-BD69-E76074D66E3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r>
              <a:rPr lang="lv-LV"/>
              <a:t>Pamatbudžeta izdevumi,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F9E-4A49-9A08-38E987E3D06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F9E-4A49-9A08-38E987E3D06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F9E-4A49-9A08-38E987E3D06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F9E-4A49-9A08-38E987E3D06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F9E-4A49-9A08-38E987E3D06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F9E-4A49-9A08-38E987E3D06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F9E-4A49-9A08-38E987E3D06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F9E-4A49-9A08-38E987E3D068}"/>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EF9E-4A49-9A08-38E987E3D068}"/>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EF9E-4A49-9A08-38E987E3D068}"/>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EF9E-4A49-9A08-38E987E3D068}"/>
              </c:ext>
            </c:extLst>
          </c:dPt>
          <c:dLbls>
            <c:dLbl>
              <c:idx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EF9E-4A49-9A08-38E987E3D068}"/>
                </c:ext>
              </c:extLst>
            </c:dLbl>
            <c:dLbl>
              <c:idx val="1"/>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EF9E-4A49-9A08-38E987E3D068}"/>
                </c:ext>
              </c:extLst>
            </c:dLbl>
            <c:dLbl>
              <c:idx val="2"/>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5-EF9E-4A49-9A08-38E987E3D068}"/>
                </c:ext>
              </c:extLst>
            </c:dLbl>
            <c:dLbl>
              <c:idx val="3"/>
              <c:layout>
                <c:manualLayout>
                  <c:x val="1.3294531132964905E-2"/>
                  <c:y val="6.5767754174131679E-2"/>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F9E-4A49-9A08-38E987E3D068}"/>
                </c:ext>
              </c:extLst>
            </c:dLbl>
            <c:dLbl>
              <c:idx val="4"/>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9-EF9E-4A49-9A08-38E987E3D068}"/>
                </c:ext>
              </c:extLst>
            </c:dLbl>
            <c:dLbl>
              <c:idx val="5"/>
              <c:layout>
                <c:manualLayout>
                  <c:x val="-1.8198598128317867E-2"/>
                  <c:y val="1.2339671690178307E-2"/>
                </c:manualLayout>
              </c:layout>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F9E-4A49-9A08-38E987E3D068}"/>
                </c:ext>
              </c:extLst>
            </c:dLbl>
            <c:dLbl>
              <c:idx val="6"/>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EF9E-4A49-9A08-38E987E3D068}"/>
                </c:ext>
              </c:extLst>
            </c:dLbl>
            <c:dLbl>
              <c:idx val="7"/>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F-EF9E-4A49-9A08-38E987E3D068}"/>
                </c:ext>
              </c:extLst>
            </c:dLbl>
            <c:dLbl>
              <c:idx val="8"/>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1-EF9E-4A49-9A08-38E987E3D068}"/>
                </c:ext>
              </c:extLst>
            </c:dLbl>
            <c:dLbl>
              <c:idx val="9"/>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3-EF9E-4A49-9A08-38E987E3D068}"/>
                </c:ext>
              </c:extLst>
            </c:dLbl>
            <c:dLbl>
              <c:idx val="1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5-EF9E-4A49-9A08-38E987E3D068}"/>
                </c:ext>
              </c:extLst>
            </c:dLbl>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'Tāmes atskaite (3)'!$A$35:$A$45</c:f>
              <c:strCache>
                <c:ptCount val="11"/>
                <c:pt idx="0">
                  <c:v>Atlīdzība</c:v>
                </c:pt>
                <c:pt idx="1">
                  <c:v>Komunālie maksājumi</c:v>
                </c:pt>
                <c:pt idx="2">
                  <c:v>Pārējie pakalpojumi</c:v>
                </c:pt>
                <c:pt idx="3">
                  <c:v>Dienesta braucieni</c:v>
                </c:pt>
                <c:pt idx="4">
                  <c:v>Ēdināšana</c:v>
                </c:pt>
                <c:pt idx="5">
                  <c:v>Degviela, kurināmais</c:v>
                </c:pt>
                <c:pt idx="6">
                  <c:v>Pārējie krājumi, materiāli, periodika</c:v>
                </c:pt>
                <c:pt idx="7">
                  <c:v>Nodokļi, nodevas, % maksājumi</c:v>
                </c:pt>
                <c:pt idx="8">
                  <c:v>Pabalsti, dotācijas</c:v>
                </c:pt>
                <c:pt idx="9">
                  <c:v>Pamatlīdzekļi</c:v>
                </c:pt>
                <c:pt idx="10">
                  <c:v>Transferti</c:v>
                </c:pt>
              </c:strCache>
            </c:strRef>
          </c:cat>
          <c:val>
            <c:numRef>
              <c:f>'Tāmes atskaite (3)'!$B$35:$B$45</c:f>
              <c:numCache>
                <c:formatCode>General</c:formatCode>
                <c:ptCount val="11"/>
                <c:pt idx="0" formatCode="0">
                  <c:v>20891605</c:v>
                </c:pt>
                <c:pt idx="1">
                  <c:v>2578958</c:v>
                </c:pt>
                <c:pt idx="2">
                  <c:v>4904398</c:v>
                </c:pt>
                <c:pt idx="3">
                  <c:v>28572</c:v>
                </c:pt>
                <c:pt idx="4">
                  <c:v>1197866</c:v>
                </c:pt>
                <c:pt idx="5">
                  <c:v>714396</c:v>
                </c:pt>
                <c:pt idx="6">
                  <c:v>1642235</c:v>
                </c:pt>
                <c:pt idx="7">
                  <c:v>109577</c:v>
                </c:pt>
                <c:pt idx="8">
                  <c:v>1978348</c:v>
                </c:pt>
                <c:pt idx="9">
                  <c:v>8343856</c:v>
                </c:pt>
                <c:pt idx="10">
                  <c:v>489960</c:v>
                </c:pt>
              </c:numCache>
            </c:numRef>
          </c:val>
          <c:extLst>
            <c:ext xmlns:c16="http://schemas.microsoft.com/office/drawing/2014/chart" uri="{C3380CC4-5D6E-409C-BE32-E72D297353CC}">
              <c16:uniqueId val="{00000016-EF9E-4A49-9A08-38E987E3D068}"/>
            </c:ext>
          </c:extLst>
        </c:ser>
        <c:dLbls>
          <c:dLblPos val="bestFit"/>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D845-D329-429D-B9B5-0CD0A963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8587</Words>
  <Characters>4896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2022-01-24T13:32:00Z</cp:lastPrinted>
  <dcterms:created xsi:type="dcterms:W3CDTF">2022-01-28T13:26:00Z</dcterms:created>
  <dcterms:modified xsi:type="dcterms:W3CDTF">2022-01-28T13:26:00Z</dcterms:modified>
</cp:coreProperties>
</file>